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17" w:rsidRPr="00465910" w:rsidRDefault="00A90F17" w:rsidP="00A90F17">
      <w:pPr>
        <w:jc w:val="both"/>
        <w:rPr>
          <w:b/>
          <w:lang w:val="en-US"/>
        </w:rPr>
      </w:pPr>
      <w:r w:rsidRPr="00465910">
        <w:rPr>
          <w:b/>
          <w:lang w:val="en-US"/>
        </w:rPr>
        <w:t>Transparency International's Corruption Perception Index for 2012</w:t>
      </w:r>
    </w:p>
    <w:p w:rsidR="00A90F17" w:rsidRPr="00465910" w:rsidRDefault="00A90F17" w:rsidP="00A90F17">
      <w:pPr>
        <w:jc w:val="both"/>
        <w:rPr>
          <w:b/>
          <w:lang w:val="en-US"/>
        </w:rPr>
      </w:pPr>
    </w:p>
    <w:p w:rsidR="00A90F17" w:rsidRPr="00465910" w:rsidRDefault="00A90F17" w:rsidP="00A90F17">
      <w:pPr>
        <w:jc w:val="both"/>
        <w:rPr>
          <w:b/>
          <w:i/>
          <w:lang w:val="en-US"/>
        </w:rPr>
      </w:pPr>
      <w:r w:rsidRPr="00465910">
        <w:rPr>
          <w:b/>
          <w:i/>
          <w:lang w:val="en-US"/>
        </w:rPr>
        <w:t>Six years of stagnation</w:t>
      </w:r>
    </w:p>
    <w:p w:rsidR="00A90F17" w:rsidRPr="00465910" w:rsidRDefault="00A90F17" w:rsidP="00A90F17">
      <w:pPr>
        <w:jc w:val="both"/>
        <w:rPr>
          <w:b/>
          <w:i/>
          <w:lang w:val="en-US"/>
        </w:rPr>
      </w:pPr>
    </w:p>
    <w:p w:rsidR="00A90F17" w:rsidRPr="00465910" w:rsidRDefault="00A90F17" w:rsidP="00A90F17">
      <w:pPr>
        <w:jc w:val="both"/>
        <w:rPr>
          <w:sz w:val="28"/>
          <w:szCs w:val="28"/>
          <w:lang w:val="en-US"/>
        </w:rPr>
      </w:pPr>
      <w:r w:rsidRPr="00465910">
        <w:rPr>
          <w:sz w:val="28"/>
          <w:szCs w:val="28"/>
          <w:lang w:val="en-US"/>
        </w:rPr>
        <w:t xml:space="preserve">Sixth year in a row Serbia hasn't improved its score in Transparency International's Corruption Perception Index, that reflects </w:t>
      </w:r>
      <w:r w:rsidR="00C25C88" w:rsidRPr="00465910">
        <w:rPr>
          <w:sz w:val="28"/>
          <w:szCs w:val="28"/>
          <w:lang w:val="en-US"/>
        </w:rPr>
        <w:t>opinion</w:t>
      </w:r>
      <w:r w:rsidRPr="00465910">
        <w:rPr>
          <w:sz w:val="28"/>
          <w:szCs w:val="28"/>
          <w:lang w:val="en-US"/>
        </w:rPr>
        <w:t xml:space="preserve"> of predominantly foreign experts and businessmen, on corruption among officials and public servants.   </w:t>
      </w:r>
    </w:p>
    <w:p w:rsidR="00A90F17" w:rsidRPr="00465910" w:rsidRDefault="00A90F17" w:rsidP="00A90F17">
      <w:pPr>
        <w:jc w:val="both"/>
        <w:rPr>
          <w:lang w:val="en-US"/>
        </w:rPr>
      </w:pPr>
    </w:p>
    <w:p w:rsidR="004A43CF" w:rsidRPr="00465910" w:rsidRDefault="00A90F17" w:rsidP="00A90F17">
      <w:pPr>
        <w:jc w:val="both"/>
        <w:rPr>
          <w:lang w:val="en-US"/>
        </w:rPr>
      </w:pPr>
      <w:r w:rsidRPr="00465910">
        <w:rPr>
          <w:lang w:val="en-US"/>
        </w:rPr>
        <w:t>In this year's research, that comprehends 176 independent stat</w:t>
      </w:r>
      <w:r w:rsidR="00465910" w:rsidRPr="00465910">
        <w:rPr>
          <w:lang w:val="en-US"/>
        </w:rPr>
        <w:t>e</w:t>
      </w:r>
      <w:r w:rsidRPr="00465910">
        <w:rPr>
          <w:lang w:val="en-US"/>
        </w:rPr>
        <w:t xml:space="preserve">s and dependable territories, Serbia is ranked as 80th, with 39 out of possible 100 index points. Data were received on the basis of seven independent </w:t>
      </w:r>
      <w:r w:rsidR="0035498D" w:rsidRPr="00465910">
        <w:rPr>
          <w:lang w:val="en-US"/>
        </w:rPr>
        <w:t xml:space="preserve">– </w:t>
      </w:r>
      <w:r w:rsidR="00C25C88" w:rsidRPr="00465910">
        <w:rPr>
          <w:lang w:val="en-US"/>
        </w:rPr>
        <w:t>relevant researches published</w:t>
      </w:r>
      <w:r w:rsidR="0035498D" w:rsidRPr="00465910">
        <w:rPr>
          <w:lang w:val="en-US"/>
        </w:rPr>
        <w:t xml:space="preserve"> </w:t>
      </w:r>
      <w:r w:rsidR="00C25C88" w:rsidRPr="00465910">
        <w:rPr>
          <w:b/>
          <w:lang w:val="en-US"/>
        </w:rPr>
        <w:t>during final year</w:t>
      </w:r>
      <w:r w:rsidR="0035498D" w:rsidRPr="00465910">
        <w:rPr>
          <w:b/>
          <w:lang w:val="en-US"/>
        </w:rPr>
        <w:t xml:space="preserve">, </w:t>
      </w:r>
      <w:r w:rsidR="00C25C88" w:rsidRPr="00465910">
        <w:rPr>
          <w:b/>
          <w:lang w:val="en-US"/>
        </w:rPr>
        <w:t>for which data were collected during</w:t>
      </w:r>
      <w:r w:rsidR="0035498D" w:rsidRPr="00465910">
        <w:rPr>
          <w:b/>
          <w:lang w:val="en-US"/>
        </w:rPr>
        <w:t xml:space="preserve"> 2011</w:t>
      </w:r>
      <w:r w:rsidR="00C25C88" w:rsidRPr="00465910">
        <w:rPr>
          <w:b/>
          <w:lang w:val="en-US"/>
        </w:rPr>
        <w:t xml:space="preserve"> and first half of </w:t>
      </w:r>
      <w:r w:rsidR="0035498D" w:rsidRPr="00465910">
        <w:rPr>
          <w:b/>
          <w:lang w:val="en-US"/>
        </w:rPr>
        <w:t>2012.</w:t>
      </w:r>
      <w:r w:rsidR="0035498D" w:rsidRPr="00465910">
        <w:rPr>
          <w:lang w:val="en-US"/>
        </w:rPr>
        <w:t xml:space="preserve"> </w:t>
      </w:r>
    </w:p>
    <w:p w:rsidR="004A43CF" w:rsidRPr="00465910" w:rsidRDefault="004A43CF" w:rsidP="004A43CF">
      <w:pPr>
        <w:jc w:val="both"/>
        <w:rPr>
          <w:lang w:val="en-US"/>
        </w:rPr>
      </w:pPr>
    </w:p>
    <w:p w:rsidR="0035498D" w:rsidRPr="00465910" w:rsidRDefault="00C25C88" w:rsidP="004A43CF">
      <w:pPr>
        <w:jc w:val="both"/>
        <w:rPr>
          <w:lang w:val="en-US"/>
        </w:rPr>
      </w:pPr>
      <w:r w:rsidRPr="00465910">
        <w:rPr>
          <w:lang w:val="en-US"/>
        </w:rPr>
        <w:t>Related to previous year</w:t>
      </w:r>
      <w:r w:rsidR="0035498D" w:rsidRPr="00465910">
        <w:rPr>
          <w:lang w:val="en-US"/>
        </w:rPr>
        <w:t xml:space="preserve">, </w:t>
      </w:r>
      <w:r w:rsidRPr="00465910">
        <w:rPr>
          <w:b/>
          <w:lang w:val="en-US"/>
        </w:rPr>
        <w:t>Serbia is higher ranked</w:t>
      </w:r>
      <w:r w:rsidRPr="00465910">
        <w:rPr>
          <w:lang w:val="en-US"/>
        </w:rPr>
        <w:t xml:space="preserve">, because in </w:t>
      </w:r>
      <w:r w:rsidR="00EE74F6" w:rsidRPr="00465910">
        <w:rPr>
          <w:lang w:val="en-US"/>
        </w:rPr>
        <w:t xml:space="preserve">2011, </w:t>
      </w:r>
      <w:r w:rsidRPr="00465910">
        <w:rPr>
          <w:lang w:val="en-US"/>
        </w:rPr>
        <w:t>our country was</w:t>
      </w:r>
      <w:r w:rsidR="0035498D" w:rsidRPr="00465910">
        <w:rPr>
          <w:lang w:val="en-US"/>
        </w:rPr>
        <w:t xml:space="preserve"> </w:t>
      </w:r>
      <w:r w:rsidR="00465910" w:rsidRPr="00465910">
        <w:rPr>
          <w:lang w:val="en-US"/>
        </w:rPr>
        <w:t>86</w:t>
      </w:r>
      <w:r w:rsidR="00465910" w:rsidRPr="00465910">
        <w:rPr>
          <w:vertAlign w:val="superscript"/>
          <w:lang w:val="en-US"/>
        </w:rPr>
        <w:t>th</w:t>
      </w:r>
      <w:r w:rsidR="00465910">
        <w:rPr>
          <w:lang w:val="en-US"/>
        </w:rPr>
        <w:t xml:space="preserve"> </w:t>
      </w:r>
      <w:r w:rsidR="00465910" w:rsidRPr="00465910">
        <w:rPr>
          <w:lang w:val="en-US"/>
        </w:rPr>
        <w:t>from</w:t>
      </w:r>
      <w:r w:rsidRPr="00465910">
        <w:rPr>
          <w:lang w:val="en-US"/>
        </w:rPr>
        <w:t xml:space="preserve"> 183</w:t>
      </w:r>
      <w:r w:rsidR="0035498D" w:rsidRPr="00465910">
        <w:rPr>
          <w:lang w:val="en-US"/>
        </w:rPr>
        <w:t xml:space="preserve"> </w:t>
      </w:r>
      <w:r w:rsidRPr="00465910">
        <w:rPr>
          <w:lang w:val="en-US"/>
        </w:rPr>
        <w:t>countries</w:t>
      </w:r>
      <w:r w:rsidR="003348D0" w:rsidRPr="00465910">
        <w:rPr>
          <w:lang w:val="en-US"/>
        </w:rPr>
        <w:t xml:space="preserve">, </w:t>
      </w:r>
      <w:r w:rsidRPr="00465910">
        <w:rPr>
          <w:lang w:val="en-US"/>
        </w:rPr>
        <w:t xml:space="preserve">but that is a consequence of </w:t>
      </w:r>
      <w:r w:rsidR="00465910" w:rsidRPr="00465910">
        <w:rPr>
          <w:lang w:val="en-US"/>
        </w:rPr>
        <w:t>other countries</w:t>
      </w:r>
      <w:r w:rsidR="00465910">
        <w:rPr>
          <w:lang w:val="en-US"/>
        </w:rPr>
        <w:t>’</w:t>
      </w:r>
      <w:r w:rsidR="00465910" w:rsidRPr="00465910">
        <w:rPr>
          <w:lang w:val="en-US"/>
        </w:rPr>
        <w:t xml:space="preserve"> </w:t>
      </w:r>
      <w:r w:rsidRPr="00465910">
        <w:rPr>
          <w:lang w:val="en-US"/>
        </w:rPr>
        <w:t>regression</w:t>
      </w:r>
      <w:r w:rsidR="0035498D" w:rsidRPr="00465910">
        <w:rPr>
          <w:lang w:val="en-US"/>
        </w:rPr>
        <w:t>.</w:t>
      </w:r>
      <w:r w:rsidR="004542DE" w:rsidRPr="00465910">
        <w:rPr>
          <w:lang w:val="en-US"/>
        </w:rPr>
        <w:t xml:space="preserve"> </w:t>
      </w:r>
      <w:r w:rsidRPr="00465910">
        <w:rPr>
          <w:lang w:val="en-US"/>
        </w:rPr>
        <w:t xml:space="preserve">In the final year, those countries overtaken </w:t>
      </w:r>
      <w:r w:rsidR="009867B7" w:rsidRPr="00465910">
        <w:rPr>
          <w:lang w:val="en-US"/>
        </w:rPr>
        <w:t xml:space="preserve">or reached </w:t>
      </w:r>
      <w:r w:rsidRPr="00465910">
        <w:rPr>
          <w:lang w:val="en-US"/>
        </w:rPr>
        <w:t xml:space="preserve">our </w:t>
      </w:r>
      <w:r w:rsidR="00465910" w:rsidRPr="00465910">
        <w:rPr>
          <w:lang w:val="en-US"/>
        </w:rPr>
        <w:t>position</w:t>
      </w:r>
      <w:r w:rsidR="009867B7" w:rsidRPr="00465910">
        <w:rPr>
          <w:lang w:val="en-US"/>
        </w:rPr>
        <w:t xml:space="preserve"> B</w:t>
      </w:r>
      <w:r w:rsidR="00465910">
        <w:rPr>
          <w:lang w:val="en-US"/>
        </w:rPr>
        <w:t>&amp;</w:t>
      </w:r>
      <w:r w:rsidR="00FA6D69" w:rsidRPr="00465910">
        <w:rPr>
          <w:lang w:val="en-US"/>
        </w:rPr>
        <w:t xml:space="preserve">H, Liberia, </w:t>
      </w:r>
      <w:r w:rsidR="009867B7" w:rsidRPr="00465910">
        <w:rPr>
          <w:lang w:val="en-US"/>
        </w:rPr>
        <w:t>Sri</w:t>
      </w:r>
      <w:r w:rsidR="00FA6D69" w:rsidRPr="00465910">
        <w:rPr>
          <w:lang w:val="en-US"/>
        </w:rPr>
        <w:t xml:space="preserve"> Lanka,</w:t>
      </w:r>
      <w:r w:rsidR="00EE74F6" w:rsidRPr="00465910">
        <w:rPr>
          <w:lang w:val="en-US"/>
        </w:rPr>
        <w:t xml:space="preserve"> Bu</w:t>
      </w:r>
      <w:r w:rsidR="009867B7" w:rsidRPr="00465910">
        <w:rPr>
          <w:lang w:val="en-US"/>
        </w:rPr>
        <w:t>l</w:t>
      </w:r>
      <w:r w:rsidR="00EE74F6" w:rsidRPr="00465910">
        <w:rPr>
          <w:lang w:val="en-US"/>
        </w:rPr>
        <w:t>gar</w:t>
      </w:r>
      <w:r w:rsidR="009867B7" w:rsidRPr="00465910">
        <w:rPr>
          <w:lang w:val="en-US"/>
        </w:rPr>
        <w:t>i</w:t>
      </w:r>
      <w:r w:rsidR="00EE74F6" w:rsidRPr="00465910">
        <w:rPr>
          <w:lang w:val="en-US"/>
        </w:rPr>
        <w:t>a</w:t>
      </w:r>
      <w:r w:rsidR="00FA6D69" w:rsidRPr="00465910">
        <w:rPr>
          <w:lang w:val="en-US"/>
        </w:rPr>
        <w:t xml:space="preserve"> </w:t>
      </w:r>
      <w:r w:rsidR="009867B7" w:rsidRPr="00465910">
        <w:rPr>
          <w:lang w:val="en-US"/>
        </w:rPr>
        <w:t>and</w:t>
      </w:r>
      <w:r w:rsidR="00FA6D69" w:rsidRPr="00465910">
        <w:rPr>
          <w:lang w:val="en-US"/>
        </w:rPr>
        <w:t xml:space="preserve"> Trinidad </w:t>
      </w:r>
      <w:r w:rsidR="009867B7" w:rsidRPr="00465910">
        <w:rPr>
          <w:lang w:val="en-US"/>
        </w:rPr>
        <w:t>and</w:t>
      </w:r>
      <w:r w:rsidR="00FA6D69" w:rsidRPr="00465910">
        <w:rPr>
          <w:lang w:val="en-US"/>
        </w:rPr>
        <w:t xml:space="preserve"> Tobago</w:t>
      </w:r>
      <w:r w:rsidR="00EE74F6" w:rsidRPr="00465910">
        <w:rPr>
          <w:lang w:val="en-US"/>
        </w:rPr>
        <w:t xml:space="preserve">, </w:t>
      </w:r>
      <w:r w:rsidR="009867B7" w:rsidRPr="00465910">
        <w:rPr>
          <w:lang w:val="en-US"/>
        </w:rPr>
        <w:t>while worst ranked now are</w:t>
      </w:r>
      <w:r w:rsidR="00FA6D69" w:rsidRPr="00465910">
        <w:rPr>
          <w:lang w:val="en-US"/>
        </w:rPr>
        <w:t xml:space="preserve"> (</w:t>
      </w:r>
      <w:r w:rsidR="009867B7" w:rsidRPr="00465910">
        <w:rPr>
          <w:lang w:val="en-US"/>
        </w:rPr>
        <w:t>and were better or the same) Panama, Jamaic</w:t>
      </w:r>
      <w:r w:rsidR="00EE74F6" w:rsidRPr="00465910">
        <w:rPr>
          <w:lang w:val="en-US"/>
        </w:rPr>
        <w:t>a, El Sa</w:t>
      </w:r>
      <w:r w:rsidR="00FA6D69" w:rsidRPr="00465910">
        <w:rPr>
          <w:lang w:val="en-US"/>
        </w:rPr>
        <w:t xml:space="preserve">lvador, </w:t>
      </w:r>
      <w:r w:rsidR="00465910" w:rsidRPr="00465910">
        <w:rPr>
          <w:lang w:val="en-US"/>
        </w:rPr>
        <w:t>Morocco</w:t>
      </w:r>
      <w:r w:rsidR="00FA6D69" w:rsidRPr="00465910">
        <w:rPr>
          <w:lang w:val="en-US"/>
        </w:rPr>
        <w:t>,</w:t>
      </w:r>
      <w:r w:rsidR="00EE74F6" w:rsidRPr="00465910">
        <w:rPr>
          <w:lang w:val="en-US"/>
        </w:rPr>
        <w:t xml:space="preserve"> T</w:t>
      </w:r>
      <w:r w:rsidR="009867B7" w:rsidRPr="00465910">
        <w:rPr>
          <w:lang w:val="en-US"/>
        </w:rPr>
        <w:t>hailand,</w:t>
      </w:r>
      <w:r w:rsidR="00FA6D69" w:rsidRPr="00465910">
        <w:rPr>
          <w:lang w:val="en-US"/>
        </w:rPr>
        <w:t xml:space="preserve"> </w:t>
      </w:r>
      <w:r w:rsidR="009867B7" w:rsidRPr="00465910">
        <w:rPr>
          <w:lang w:val="en-US"/>
        </w:rPr>
        <w:t>Columbia</w:t>
      </w:r>
      <w:r w:rsidR="00FA6D69" w:rsidRPr="00465910">
        <w:rPr>
          <w:lang w:val="en-US"/>
        </w:rPr>
        <w:t xml:space="preserve">, </w:t>
      </w:r>
      <w:r w:rsidR="009867B7" w:rsidRPr="00465910">
        <w:rPr>
          <w:lang w:val="en-US"/>
        </w:rPr>
        <w:t>Greece and Peru</w:t>
      </w:r>
      <w:r w:rsidR="00EE74F6" w:rsidRPr="00465910">
        <w:rPr>
          <w:lang w:val="en-US"/>
        </w:rPr>
        <w:t xml:space="preserve">. </w:t>
      </w:r>
      <w:r w:rsidR="009867B7" w:rsidRPr="00465910">
        <w:rPr>
          <w:lang w:val="en-US"/>
        </w:rPr>
        <w:t>After a while</w:t>
      </w:r>
      <w:r w:rsidR="004542DE" w:rsidRPr="00465910">
        <w:rPr>
          <w:lang w:val="en-US"/>
        </w:rPr>
        <w:t xml:space="preserve">, </w:t>
      </w:r>
      <w:r w:rsidR="009867B7" w:rsidRPr="00465910">
        <w:rPr>
          <w:lang w:val="en-US"/>
        </w:rPr>
        <w:t>all former republics of</w:t>
      </w:r>
      <w:r w:rsidR="004542DE" w:rsidRPr="00465910">
        <w:rPr>
          <w:lang w:val="en-US"/>
        </w:rPr>
        <w:t xml:space="preserve"> SFRJ</w:t>
      </w:r>
      <w:r w:rsidR="00EE74F6" w:rsidRPr="00465910">
        <w:rPr>
          <w:rStyle w:val="FootnoteReference"/>
          <w:lang w:val="en-US"/>
        </w:rPr>
        <w:footnoteReference w:id="2"/>
      </w:r>
      <w:r w:rsidR="00465910">
        <w:rPr>
          <w:lang w:val="en-US"/>
        </w:rPr>
        <w:t xml:space="preserve"> are ah</w:t>
      </w:r>
      <w:r w:rsidR="00465910" w:rsidRPr="00465910">
        <w:rPr>
          <w:lang w:val="en-US"/>
        </w:rPr>
        <w:t>ead of us</w:t>
      </w:r>
      <w:r w:rsidR="004542DE" w:rsidRPr="00465910">
        <w:rPr>
          <w:lang w:val="en-US"/>
        </w:rPr>
        <w:t xml:space="preserve">, </w:t>
      </w:r>
      <w:r w:rsidR="00465910">
        <w:rPr>
          <w:lang w:val="en-US"/>
        </w:rPr>
        <w:t>also</w:t>
      </w:r>
      <w:r w:rsidR="009867B7" w:rsidRPr="00465910">
        <w:rPr>
          <w:lang w:val="en-US"/>
        </w:rPr>
        <w:t xml:space="preserve"> all </w:t>
      </w:r>
      <w:r w:rsidR="00465910" w:rsidRPr="00465910">
        <w:rPr>
          <w:lang w:val="en-US"/>
        </w:rPr>
        <w:t>Balkan</w:t>
      </w:r>
      <w:r w:rsidR="009867B7" w:rsidRPr="00465910">
        <w:rPr>
          <w:lang w:val="en-US"/>
        </w:rPr>
        <w:t xml:space="preserve"> countries</w:t>
      </w:r>
      <w:r w:rsidR="004542DE" w:rsidRPr="00465910">
        <w:rPr>
          <w:lang w:val="en-US"/>
        </w:rPr>
        <w:t xml:space="preserve">, </w:t>
      </w:r>
      <w:r w:rsidR="009867B7" w:rsidRPr="00465910">
        <w:rPr>
          <w:lang w:val="en-US"/>
        </w:rPr>
        <w:t>except for Greece</w:t>
      </w:r>
      <w:r w:rsidR="00FA6D69" w:rsidRPr="00465910">
        <w:rPr>
          <w:lang w:val="en-US"/>
        </w:rPr>
        <w:t>,</w:t>
      </w:r>
      <w:r w:rsidR="004542DE" w:rsidRPr="00465910">
        <w:rPr>
          <w:lang w:val="en-US"/>
        </w:rPr>
        <w:t xml:space="preserve"> Albani</w:t>
      </w:r>
      <w:r w:rsidR="009867B7" w:rsidRPr="00465910">
        <w:rPr>
          <w:lang w:val="en-US"/>
        </w:rPr>
        <w:t xml:space="preserve">a and </w:t>
      </w:r>
      <w:r w:rsidR="004542DE" w:rsidRPr="00465910">
        <w:rPr>
          <w:lang w:val="en-US"/>
        </w:rPr>
        <w:t>Moldavi</w:t>
      </w:r>
      <w:r w:rsidR="009867B7" w:rsidRPr="00465910">
        <w:rPr>
          <w:lang w:val="en-US"/>
        </w:rPr>
        <w:t>a</w:t>
      </w:r>
      <w:r w:rsidR="00EE74F6" w:rsidRPr="00465910">
        <w:rPr>
          <w:rStyle w:val="FootnoteReference"/>
          <w:lang w:val="en-US"/>
        </w:rPr>
        <w:footnoteReference w:id="3"/>
      </w:r>
      <w:r w:rsidR="00EE74F6" w:rsidRPr="00465910">
        <w:rPr>
          <w:lang w:val="en-US"/>
        </w:rPr>
        <w:t>.</w:t>
      </w:r>
      <w:r w:rsidR="00AB2227" w:rsidRPr="00465910">
        <w:rPr>
          <w:lang w:val="en-US"/>
        </w:rPr>
        <w:t xml:space="preserve"> </w:t>
      </w:r>
      <w:r w:rsidR="009867B7" w:rsidRPr="00465910">
        <w:rPr>
          <w:lang w:val="en-US"/>
        </w:rPr>
        <w:t>The best ranked are De</w:t>
      </w:r>
      <w:r w:rsidR="00AB2227" w:rsidRPr="00465910">
        <w:rPr>
          <w:lang w:val="en-US"/>
        </w:rPr>
        <w:t>n</w:t>
      </w:r>
      <w:r w:rsidR="009867B7" w:rsidRPr="00465910">
        <w:rPr>
          <w:lang w:val="en-US"/>
        </w:rPr>
        <w:t>mark</w:t>
      </w:r>
      <w:r w:rsidR="00AB2227" w:rsidRPr="00465910">
        <w:rPr>
          <w:lang w:val="en-US"/>
        </w:rPr>
        <w:t>, Fin</w:t>
      </w:r>
      <w:r w:rsidR="009867B7" w:rsidRPr="00465910">
        <w:rPr>
          <w:lang w:val="en-US"/>
        </w:rPr>
        <w:t xml:space="preserve">land and </w:t>
      </w:r>
      <w:r w:rsidR="00AB2227" w:rsidRPr="00465910">
        <w:rPr>
          <w:lang w:val="en-US"/>
        </w:rPr>
        <w:t>N</w:t>
      </w:r>
      <w:r w:rsidR="009867B7" w:rsidRPr="00465910">
        <w:rPr>
          <w:lang w:val="en-US"/>
        </w:rPr>
        <w:t>ew</w:t>
      </w:r>
      <w:r w:rsidR="00AB2227" w:rsidRPr="00465910">
        <w:rPr>
          <w:lang w:val="en-US"/>
        </w:rPr>
        <w:t xml:space="preserve"> </w:t>
      </w:r>
      <w:r w:rsidR="00465910" w:rsidRPr="00465910">
        <w:rPr>
          <w:lang w:val="en-US"/>
        </w:rPr>
        <w:t>Zealand</w:t>
      </w:r>
      <w:r w:rsidR="00AB2227" w:rsidRPr="00465910">
        <w:rPr>
          <w:lang w:val="en-US"/>
        </w:rPr>
        <w:t xml:space="preserve"> (90) </w:t>
      </w:r>
      <w:r w:rsidR="009867B7" w:rsidRPr="00465910">
        <w:rPr>
          <w:lang w:val="en-US"/>
        </w:rPr>
        <w:t>and from former socialist countries</w:t>
      </w:r>
      <w:r w:rsidR="00AB2227" w:rsidRPr="00465910">
        <w:rPr>
          <w:lang w:val="en-US"/>
        </w:rPr>
        <w:t xml:space="preserve"> Estonia (64), Slovenia (61) </w:t>
      </w:r>
      <w:r w:rsidR="009867B7" w:rsidRPr="00465910">
        <w:rPr>
          <w:lang w:val="en-US"/>
        </w:rPr>
        <w:t>and Poland</w:t>
      </w:r>
      <w:r w:rsidR="00AB2227" w:rsidRPr="00465910">
        <w:rPr>
          <w:lang w:val="en-US"/>
        </w:rPr>
        <w:t xml:space="preserve"> (58). </w:t>
      </w:r>
      <w:r w:rsidR="009867B7" w:rsidRPr="00465910">
        <w:rPr>
          <w:lang w:val="en-US"/>
        </w:rPr>
        <w:t>At the bottom of the scale are</w:t>
      </w:r>
      <w:r w:rsidR="00AB2227" w:rsidRPr="00465910">
        <w:rPr>
          <w:lang w:val="en-US"/>
        </w:rPr>
        <w:t xml:space="preserve"> Sudan (13), </w:t>
      </w:r>
      <w:r w:rsidR="00465910" w:rsidRPr="00465910">
        <w:rPr>
          <w:lang w:val="en-US"/>
        </w:rPr>
        <w:t>Afghanistan</w:t>
      </w:r>
      <w:r w:rsidR="00AB2227" w:rsidRPr="00465910">
        <w:rPr>
          <w:lang w:val="en-US"/>
        </w:rPr>
        <w:t xml:space="preserve">, </w:t>
      </w:r>
      <w:r w:rsidR="009867B7" w:rsidRPr="00465910">
        <w:rPr>
          <w:lang w:val="en-US"/>
        </w:rPr>
        <w:t xml:space="preserve">North </w:t>
      </w:r>
      <w:r w:rsidR="00465910" w:rsidRPr="00465910">
        <w:rPr>
          <w:lang w:val="en-US"/>
        </w:rPr>
        <w:t>Korea</w:t>
      </w:r>
      <w:r w:rsidR="009867B7" w:rsidRPr="00465910">
        <w:rPr>
          <w:lang w:val="en-US"/>
        </w:rPr>
        <w:t xml:space="preserve"> and Somalia</w:t>
      </w:r>
      <w:r w:rsidR="00AB2227" w:rsidRPr="00465910">
        <w:rPr>
          <w:lang w:val="en-US"/>
        </w:rPr>
        <w:t xml:space="preserve"> (8). </w:t>
      </w:r>
    </w:p>
    <w:p w:rsidR="004A43CF" w:rsidRPr="00465910" w:rsidRDefault="004A43CF" w:rsidP="004A43CF">
      <w:pPr>
        <w:jc w:val="both"/>
        <w:rPr>
          <w:lang w:val="en-US"/>
        </w:rPr>
      </w:pPr>
    </w:p>
    <w:p w:rsidR="004A43CF" w:rsidRPr="00465910" w:rsidRDefault="009867B7" w:rsidP="004A43CF">
      <w:pPr>
        <w:jc w:val="both"/>
        <w:rPr>
          <w:lang w:val="en-US"/>
        </w:rPr>
      </w:pPr>
      <w:r w:rsidRPr="00465910">
        <w:rPr>
          <w:b/>
          <w:lang w:val="en-US"/>
        </w:rPr>
        <w:t>Comparison of individual scores with</w:t>
      </w:r>
      <w:r w:rsidR="00AB2227" w:rsidRPr="00465910">
        <w:rPr>
          <w:b/>
          <w:lang w:val="en-US"/>
        </w:rPr>
        <w:t xml:space="preserve"> CPI </w:t>
      </w:r>
      <w:r w:rsidRPr="00465910">
        <w:rPr>
          <w:b/>
          <w:lang w:val="en-US"/>
        </w:rPr>
        <w:t xml:space="preserve">from </w:t>
      </w:r>
      <w:r w:rsidR="00465910" w:rsidRPr="00465910">
        <w:rPr>
          <w:b/>
          <w:lang w:val="en-US"/>
        </w:rPr>
        <w:t>earlier</w:t>
      </w:r>
      <w:r w:rsidR="00465910">
        <w:rPr>
          <w:b/>
          <w:lang w:val="en-US"/>
        </w:rPr>
        <w:t xml:space="preserve"> years in global level is</w:t>
      </w:r>
      <w:r w:rsidRPr="00465910">
        <w:rPr>
          <w:b/>
          <w:lang w:val="en-US"/>
        </w:rPr>
        <w:t xml:space="preserve"> not </w:t>
      </w:r>
      <w:r w:rsidR="00465910" w:rsidRPr="00465910">
        <w:rPr>
          <w:b/>
          <w:lang w:val="en-US"/>
        </w:rPr>
        <w:t>completely</w:t>
      </w:r>
      <w:r w:rsidRPr="00465910">
        <w:rPr>
          <w:b/>
          <w:lang w:val="en-US"/>
        </w:rPr>
        <w:t xml:space="preserve"> possible </w:t>
      </w:r>
      <w:r w:rsidR="00840E11" w:rsidRPr="00465910">
        <w:rPr>
          <w:b/>
          <w:lang w:val="en-US"/>
        </w:rPr>
        <w:t>due to changes in calculation methodology</w:t>
      </w:r>
      <w:r w:rsidR="00AB2227" w:rsidRPr="00465910">
        <w:rPr>
          <w:lang w:val="en-US"/>
        </w:rPr>
        <w:t xml:space="preserve">. </w:t>
      </w:r>
      <w:r w:rsidR="00840E11" w:rsidRPr="00465910">
        <w:rPr>
          <w:lang w:val="en-US"/>
        </w:rPr>
        <w:t>Changes include different scale for presenting results</w:t>
      </w:r>
      <w:r w:rsidR="00AB2227" w:rsidRPr="00465910">
        <w:rPr>
          <w:lang w:val="en-US"/>
        </w:rPr>
        <w:t xml:space="preserve"> (0 </w:t>
      </w:r>
      <w:r w:rsidR="00840E11" w:rsidRPr="00465910">
        <w:rPr>
          <w:lang w:val="en-US"/>
        </w:rPr>
        <w:t>to</w:t>
      </w:r>
      <w:r w:rsidR="00AB2227" w:rsidRPr="00465910">
        <w:rPr>
          <w:lang w:val="en-US"/>
        </w:rPr>
        <w:t xml:space="preserve"> 100 </w:t>
      </w:r>
      <w:r w:rsidR="00840E11" w:rsidRPr="00465910">
        <w:rPr>
          <w:lang w:val="en-US"/>
        </w:rPr>
        <w:t>instead 0 t</w:t>
      </w:r>
      <w:r w:rsidR="00AB2227" w:rsidRPr="00465910">
        <w:rPr>
          <w:lang w:val="en-US"/>
        </w:rPr>
        <w:t xml:space="preserve">o 10), </w:t>
      </w:r>
      <w:r w:rsidR="00840E11" w:rsidRPr="00465910">
        <w:rPr>
          <w:lang w:val="en-US"/>
        </w:rPr>
        <w:t>calculation of sources only published in last year</w:t>
      </w:r>
      <w:r w:rsidR="00AB2227" w:rsidRPr="00465910">
        <w:rPr>
          <w:lang w:val="en-US"/>
        </w:rPr>
        <w:t xml:space="preserve"> (</w:t>
      </w:r>
      <w:r w:rsidR="00840E11" w:rsidRPr="00465910">
        <w:rPr>
          <w:lang w:val="en-US"/>
        </w:rPr>
        <w:t>earlier in past two years</w:t>
      </w:r>
      <w:r w:rsidR="00AB2227" w:rsidRPr="00465910">
        <w:rPr>
          <w:lang w:val="en-US"/>
        </w:rPr>
        <w:t>)</w:t>
      </w:r>
      <w:r w:rsidR="00D1751A" w:rsidRPr="00465910">
        <w:rPr>
          <w:lang w:val="en-US"/>
        </w:rPr>
        <w:t xml:space="preserve">, </w:t>
      </w:r>
      <w:r w:rsidR="00840E11" w:rsidRPr="00465910">
        <w:rPr>
          <w:lang w:val="en-US"/>
        </w:rPr>
        <w:t>introducing of ne</w:t>
      </w:r>
      <w:r w:rsidR="00465910">
        <w:rPr>
          <w:lang w:val="en-US"/>
        </w:rPr>
        <w:t>w, relevant researches and different</w:t>
      </w:r>
      <w:r w:rsidR="00840E11" w:rsidRPr="00465910">
        <w:rPr>
          <w:lang w:val="en-US"/>
        </w:rPr>
        <w:t xml:space="preserve"> evaluation of certain sources' findings</w:t>
      </w:r>
      <w:r w:rsidR="00D1751A" w:rsidRPr="00465910">
        <w:rPr>
          <w:lang w:val="en-US"/>
        </w:rPr>
        <w:t xml:space="preserve">. </w:t>
      </w:r>
      <w:r w:rsidR="00840E11" w:rsidRPr="00465910">
        <w:rPr>
          <w:lang w:val="en-US"/>
        </w:rPr>
        <w:t>However</w:t>
      </w:r>
      <w:r w:rsidR="00D1751A" w:rsidRPr="00465910">
        <w:rPr>
          <w:lang w:val="en-US"/>
        </w:rPr>
        <w:t xml:space="preserve">, </w:t>
      </w:r>
      <w:r w:rsidR="00840E11" w:rsidRPr="00465910">
        <w:rPr>
          <w:lang w:val="en-US"/>
        </w:rPr>
        <w:t>when it comes to Serbia</w:t>
      </w:r>
      <w:r w:rsidR="00D1751A" w:rsidRPr="00465910">
        <w:rPr>
          <w:lang w:val="en-US"/>
        </w:rPr>
        <w:t xml:space="preserve">, </w:t>
      </w:r>
      <w:r w:rsidR="00840E11" w:rsidRPr="00465910">
        <w:rPr>
          <w:lang w:val="en-US"/>
        </w:rPr>
        <w:t>findings from</w:t>
      </w:r>
      <w:r w:rsidR="00FA6D69" w:rsidRPr="00465910">
        <w:rPr>
          <w:lang w:val="en-US"/>
        </w:rPr>
        <w:t xml:space="preserve"> 6 (</w:t>
      </w:r>
      <w:r w:rsidR="00840E11" w:rsidRPr="00465910">
        <w:rPr>
          <w:lang w:val="en-US"/>
        </w:rPr>
        <w:t>out of</w:t>
      </w:r>
      <w:r w:rsidR="00FA6D69" w:rsidRPr="00465910">
        <w:rPr>
          <w:lang w:val="en-US"/>
        </w:rPr>
        <w:t xml:space="preserve"> 7) </w:t>
      </w:r>
      <w:r w:rsidR="00465910" w:rsidRPr="00465910">
        <w:rPr>
          <w:lang w:val="en-US"/>
        </w:rPr>
        <w:t>researches</w:t>
      </w:r>
      <w:r w:rsidR="00840E11" w:rsidRPr="00465910">
        <w:rPr>
          <w:lang w:val="en-US"/>
        </w:rPr>
        <w:t xml:space="preserve"> that were used for </w:t>
      </w:r>
      <w:r w:rsidR="00FA6D69" w:rsidRPr="00465910">
        <w:rPr>
          <w:lang w:val="en-US"/>
        </w:rPr>
        <w:t xml:space="preserve">CPI 2011 </w:t>
      </w:r>
      <w:r w:rsidR="00840E11" w:rsidRPr="00465910">
        <w:rPr>
          <w:lang w:val="en-US"/>
        </w:rPr>
        <w:t>and</w:t>
      </w:r>
      <w:r w:rsidR="00FA6D69" w:rsidRPr="00465910">
        <w:rPr>
          <w:lang w:val="en-US"/>
        </w:rPr>
        <w:t xml:space="preserve"> CPI 2012 </w:t>
      </w:r>
      <w:r w:rsidR="00840E11" w:rsidRPr="00465910">
        <w:rPr>
          <w:lang w:val="en-US"/>
        </w:rPr>
        <w:t xml:space="preserve">are </w:t>
      </w:r>
      <w:r w:rsidR="00465910" w:rsidRPr="00465910">
        <w:rPr>
          <w:lang w:val="en-US"/>
        </w:rPr>
        <w:lastRenderedPageBreak/>
        <w:t>completely</w:t>
      </w:r>
      <w:r w:rsidR="00840E11" w:rsidRPr="00465910">
        <w:rPr>
          <w:lang w:val="en-US"/>
        </w:rPr>
        <w:t xml:space="preserve"> identical,</w:t>
      </w:r>
      <w:r w:rsidR="00FA6D69" w:rsidRPr="00465910">
        <w:rPr>
          <w:lang w:val="en-US"/>
        </w:rPr>
        <w:t xml:space="preserve"> </w:t>
      </w:r>
      <w:r w:rsidR="00465910">
        <w:rPr>
          <w:b/>
          <w:lang w:val="en-US"/>
        </w:rPr>
        <w:t>and we can claim with certa</w:t>
      </w:r>
      <w:r w:rsidR="00465910" w:rsidRPr="00465910">
        <w:rPr>
          <w:b/>
          <w:lang w:val="en-US"/>
        </w:rPr>
        <w:t>inty</w:t>
      </w:r>
      <w:r w:rsidR="00840E11" w:rsidRPr="00465910">
        <w:rPr>
          <w:b/>
          <w:lang w:val="en-US"/>
        </w:rPr>
        <w:t xml:space="preserve"> that </w:t>
      </w:r>
      <w:r w:rsidR="00465910" w:rsidRPr="00465910">
        <w:rPr>
          <w:b/>
          <w:lang w:val="en-US"/>
        </w:rPr>
        <w:t xml:space="preserve">there was no changes </w:t>
      </w:r>
      <w:r w:rsidR="00840E11" w:rsidRPr="00465910">
        <w:rPr>
          <w:b/>
          <w:lang w:val="en-US"/>
        </w:rPr>
        <w:t>in perception of our corruption</w:t>
      </w:r>
      <w:r w:rsidR="006A5D92">
        <w:rPr>
          <w:rStyle w:val="FootnoteReference"/>
          <w:b/>
          <w:lang w:val="en-US"/>
        </w:rPr>
        <w:footnoteReference w:id="4"/>
      </w:r>
      <w:r w:rsidR="00FA6D69" w:rsidRPr="00465910">
        <w:rPr>
          <w:b/>
          <w:lang w:val="en-US"/>
        </w:rPr>
        <w:t>.</w:t>
      </w:r>
      <w:r w:rsidR="00FA6D69" w:rsidRPr="00465910">
        <w:rPr>
          <w:lang w:val="en-US"/>
        </w:rPr>
        <w:t xml:space="preserve"> </w:t>
      </w:r>
      <w:r w:rsidR="00AB2227" w:rsidRPr="00465910">
        <w:rPr>
          <w:lang w:val="en-US"/>
        </w:rPr>
        <w:t xml:space="preserve">  </w:t>
      </w:r>
    </w:p>
    <w:p w:rsidR="00AB2227" w:rsidRPr="00465910" w:rsidRDefault="00AB2227" w:rsidP="004A43CF">
      <w:pPr>
        <w:jc w:val="both"/>
        <w:rPr>
          <w:lang w:val="en-US"/>
        </w:rPr>
      </w:pPr>
    </w:p>
    <w:p w:rsidR="004A43CF" w:rsidRPr="00465910" w:rsidRDefault="00765DEE" w:rsidP="004A43CF">
      <w:pPr>
        <w:jc w:val="both"/>
        <w:rPr>
          <w:lang w:val="en-US"/>
        </w:rPr>
      </w:pPr>
      <w:r w:rsidRPr="00465910">
        <w:rPr>
          <w:lang w:val="en-US"/>
        </w:rPr>
        <w:t>We remind that in previous years' ranking</w:t>
      </w:r>
      <w:r w:rsidR="004A43CF" w:rsidRPr="00465910">
        <w:rPr>
          <w:lang w:val="en-US"/>
        </w:rPr>
        <w:t xml:space="preserve">, </w:t>
      </w:r>
      <w:r w:rsidRPr="00465910">
        <w:rPr>
          <w:lang w:val="en-US"/>
        </w:rPr>
        <w:t>Serbia was perceived as a country with high level of corruption</w:t>
      </w:r>
      <w:r w:rsidR="0012048B" w:rsidRPr="00465910">
        <w:rPr>
          <w:lang w:val="en-US"/>
        </w:rPr>
        <w:t xml:space="preserve"> (2011, </w:t>
      </w:r>
      <w:r w:rsidRPr="00465910">
        <w:rPr>
          <w:lang w:val="en-US"/>
        </w:rPr>
        <w:t xml:space="preserve">with the score of </w:t>
      </w:r>
      <w:r w:rsidR="0012048B" w:rsidRPr="00465910">
        <w:rPr>
          <w:lang w:val="en-US"/>
        </w:rPr>
        <w:t xml:space="preserve">3.3., </w:t>
      </w:r>
      <w:r w:rsidRPr="00465910">
        <w:rPr>
          <w:lang w:val="en-US"/>
        </w:rPr>
        <w:t>in a scale of</w:t>
      </w:r>
      <w:r w:rsidR="004A43CF" w:rsidRPr="00465910">
        <w:rPr>
          <w:lang w:val="en-US"/>
        </w:rPr>
        <w:t xml:space="preserve"> 0 </w:t>
      </w:r>
      <w:r w:rsidRPr="00465910">
        <w:rPr>
          <w:lang w:val="en-US"/>
        </w:rPr>
        <w:t>to</w:t>
      </w:r>
      <w:r w:rsidR="004A43CF" w:rsidRPr="00465910">
        <w:rPr>
          <w:lang w:val="en-US"/>
        </w:rPr>
        <w:t xml:space="preserve"> 10, </w:t>
      </w:r>
      <w:r w:rsidRPr="00465910">
        <w:rPr>
          <w:lang w:val="en-US"/>
        </w:rPr>
        <w:t>where</w:t>
      </w:r>
      <w:r w:rsidR="004A43CF" w:rsidRPr="00465910">
        <w:rPr>
          <w:lang w:val="en-US"/>
        </w:rPr>
        <w:t xml:space="preserve"> 10 </w:t>
      </w:r>
      <w:r w:rsidRPr="00465910">
        <w:rPr>
          <w:lang w:val="en-US"/>
        </w:rPr>
        <w:t>is the most desirable result</w:t>
      </w:r>
      <w:r w:rsidR="0012048B" w:rsidRPr="00465910">
        <w:rPr>
          <w:lang w:val="en-US"/>
        </w:rPr>
        <w:t>).</w:t>
      </w:r>
      <w:r w:rsidR="004A43CF" w:rsidRPr="00465910">
        <w:rPr>
          <w:lang w:val="en-US"/>
        </w:rPr>
        <w:t xml:space="preserve"> </w:t>
      </w:r>
      <w:r w:rsidRPr="00465910">
        <w:rPr>
          <w:lang w:val="en-US"/>
        </w:rPr>
        <w:t xml:space="preserve">Score </w:t>
      </w:r>
      <w:r w:rsidR="00465910">
        <w:rPr>
          <w:lang w:val="en-US"/>
        </w:rPr>
        <w:t>hasn’t</w:t>
      </w:r>
      <w:r w:rsidRPr="00465910">
        <w:rPr>
          <w:lang w:val="en-US"/>
        </w:rPr>
        <w:t xml:space="preserve"> suffered important changes in the period </w:t>
      </w:r>
      <w:r w:rsidR="0012048B" w:rsidRPr="00465910">
        <w:rPr>
          <w:lang w:val="en-US"/>
        </w:rPr>
        <w:t>2007-2011</w:t>
      </w:r>
      <w:r w:rsidR="004A43CF" w:rsidRPr="00465910">
        <w:rPr>
          <w:lang w:val="en-US"/>
        </w:rPr>
        <w:t xml:space="preserve">, </w:t>
      </w:r>
      <w:r w:rsidRPr="00465910">
        <w:rPr>
          <w:lang w:val="en-US"/>
        </w:rPr>
        <w:t>significant changes upwar</w:t>
      </w:r>
      <w:r w:rsidR="00465910">
        <w:rPr>
          <w:lang w:val="en-US"/>
        </w:rPr>
        <w:t>ds were</w:t>
      </w:r>
      <w:r w:rsidR="00900762" w:rsidRPr="00465910">
        <w:rPr>
          <w:lang w:val="en-US"/>
        </w:rPr>
        <w:t xml:space="preserve"> accomplished before that</w:t>
      </w:r>
      <w:r w:rsidR="004A43CF" w:rsidRPr="00465910">
        <w:rPr>
          <w:lang w:val="en-US"/>
        </w:rPr>
        <w:t xml:space="preserve">, </w:t>
      </w:r>
      <w:r w:rsidR="00900762" w:rsidRPr="00465910">
        <w:rPr>
          <w:lang w:val="en-US"/>
        </w:rPr>
        <w:t>especially compared to 2000</w:t>
      </w:r>
      <w:r w:rsidR="004A43CF" w:rsidRPr="00465910">
        <w:rPr>
          <w:lang w:val="en-US"/>
        </w:rPr>
        <w:t xml:space="preserve">, </w:t>
      </w:r>
      <w:r w:rsidR="00900762" w:rsidRPr="00465910">
        <w:rPr>
          <w:lang w:val="en-US"/>
        </w:rPr>
        <w:t>when SRJ was considered as the most corrupted European State</w:t>
      </w:r>
      <w:r w:rsidR="004A43CF" w:rsidRPr="00465910">
        <w:rPr>
          <w:lang w:val="en-US"/>
        </w:rPr>
        <w:t>.</w:t>
      </w:r>
    </w:p>
    <w:p w:rsidR="00FA6D69" w:rsidRPr="00465910" w:rsidRDefault="00FA6D69" w:rsidP="004A43CF">
      <w:pPr>
        <w:jc w:val="both"/>
        <w:rPr>
          <w:lang w:val="en-US"/>
        </w:rPr>
      </w:pPr>
    </w:p>
    <w:p w:rsidR="00FA6D69" w:rsidRPr="00465910" w:rsidRDefault="00900762" w:rsidP="004A43CF">
      <w:pPr>
        <w:jc w:val="both"/>
        <w:rPr>
          <w:b/>
          <w:lang w:val="en-US"/>
        </w:rPr>
      </w:pPr>
      <w:r w:rsidRPr="00465910">
        <w:rPr>
          <w:lang w:val="en-US"/>
        </w:rPr>
        <w:t>Findings of Corruption Perception Index</w:t>
      </w:r>
      <w:r w:rsidR="00FA6D69" w:rsidRPr="00465910">
        <w:rPr>
          <w:lang w:val="en-US"/>
        </w:rPr>
        <w:t xml:space="preserve">, </w:t>
      </w:r>
      <w:r w:rsidRPr="00465910">
        <w:rPr>
          <w:b/>
          <w:lang w:val="en-US"/>
        </w:rPr>
        <w:t>although</w:t>
      </w:r>
      <w:r w:rsidRPr="00465910">
        <w:rPr>
          <w:lang w:val="en-US"/>
        </w:rPr>
        <w:t xml:space="preserve"> </w:t>
      </w:r>
      <w:r w:rsidRPr="00465910">
        <w:rPr>
          <w:b/>
          <w:lang w:val="en-US"/>
        </w:rPr>
        <w:t>they don't testify on the state efforts</w:t>
      </w:r>
      <w:r w:rsidRPr="00465910">
        <w:rPr>
          <w:lang w:val="en-US"/>
        </w:rPr>
        <w:t xml:space="preserve"> to fight this </w:t>
      </w:r>
      <w:r w:rsidR="00465910" w:rsidRPr="00465910">
        <w:rPr>
          <w:lang w:val="en-US"/>
        </w:rPr>
        <w:t>menace</w:t>
      </w:r>
      <w:r w:rsidR="00FA6D69" w:rsidRPr="00465910">
        <w:rPr>
          <w:lang w:val="en-US"/>
        </w:rPr>
        <w:t xml:space="preserve"> (</w:t>
      </w:r>
      <w:r w:rsidRPr="00465910">
        <w:rPr>
          <w:lang w:val="en-US"/>
        </w:rPr>
        <w:t>e. g.</w:t>
      </w:r>
      <w:r w:rsidR="00FA6D69" w:rsidRPr="00465910">
        <w:rPr>
          <w:lang w:val="en-US"/>
        </w:rPr>
        <w:t xml:space="preserve">, </w:t>
      </w:r>
      <w:r w:rsidRPr="00465910">
        <w:rPr>
          <w:lang w:val="en-US"/>
        </w:rPr>
        <w:t>number of criminal charges</w:t>
      </w:r>
      <w:r w:rsidR="00FA6D69" w:rsidRPr="00465910">
        <w:rPr>
          <w:lang w:val="en-US"/>
        </w:rPr>
        <w:t xml:space="preserve">, </w:t>
      </w:r>
      <w:r w:rsidRPr="00465910">
        <w:rPr>
          <w:lang w:val="en-US"/>
        </w:rPr>
        <w:t>number of adopted laws</w:t>
      </w:r>
      <w:r w:rsidR="00FA6D69" w:rsidRPr="00465910">
        <w:rPr>
          <w:lang w:val="en-US"/>
        </w:rPr>
        <w:t xml:space="preserve">), </w:t>
      </w:r>
      <w:r w:rsidRPr="00465910">
        <w:rPr>
          <w:b/>
          <w:lang w:val="en-US"/>
        </w:rPr>
        <w:t>on number of cases</w:t>
      </w:r>
      <w:r w:rsidR="00FA6D69" w:rsidRPr="00465910">
        <w:rPr>
          <w:b/>
          <w:lang w:val="en-US"/>
        </w:rPr>
        <w:t xml:space="preserve"> </w:t>
      </w:r>
      <w:r w:rsidRPr="00465910">
        <w:rPr>
          <w:lang w:val="en-US"/>
        </w:rPr>
        <w:t>of corruption nor on</w:t>
      </w:r>
      <w:r w:rsidR="00465910">
        <w:rPr>
          <w:lang w:val="en-US"/>
        </w:rPr>
        <w:t xml:space="preserve"> </w:t>
      </w:r>
      <w:r w:rsidRPr="00465910">
        <w:rPr>
          <w:lang w:val="en-US"/>
        </w:rPr>
        <w:t>its widespread</w:t>
      </w:r>
      <w:r w:rsidR="00FA6D69" w:rsidRPr="00465910">
        <w:rPr>
          <w:lang w:val="en-US"/>
        </w:rPr>
        <w:t xml:space="preserve"> </w:t>
      </w:r>
      <w:r w:rsidRPr="00465910">
        <w:rPr>
          <w:b/>
          <w:lang w:val="en-US"/>
        </w:rPr>
        <w:t>in certain sectors</w:t>
      </w:r>
      <w:r w:rsidRPr="00465910">
        <w:rPr>
          <w:lang w:val="en-US"/>
        </w:rPr>
        <w:t>, are very significant because they provide clear picture on countries' reputation worldwide</w:t>
      </w:r>
      <w:r w:rsidR="00FA6D69" w:rsidRPr="00465910">
        <w:rPr>
          <w:lang w:val="en-US"/>
        </w:rPr>
        <w:t xml:space="preserve">. </w:t>
      </w:r>
      <w:r w:rsidRPr="00465910">
        <w:rPr>
          <w:lang w:val="en-US"/>
        </w:rPr>
        <w:t>Indirectly</w:t>
      </w:r>
      <w:r w:rsidR="00FA6D69" w:rsidRPr="00465910">
        <w:rPr>
          <w:lang w:val="en-US"/>
        </w:rPr>
        <w:t>, t</w:t>
      </w:r>
      <w:r w:rsidRPr="00465910">
        <w:rPr>
          <w:lang w:val="en-US"/>
        </w:rPr>
        <w:t>hose data are</w:t>
      </w:r>
      <w:r w:rsidR="00FA6D69" w:rsidRPr="00465910">
        <w:rPr>
          <w:lang w:val="en-US"/>
        </w:rPr>
        <w:t xml:space="preserve"> </w:t>
      </w:r>
      <w:r w:rsidRPr="00465910">
        <w:rPr>
          <w:b/>
          <w:lang w:val="en-US"/>
        </w:rPr>
        <w:t xml:space="preserve">important indicator of credibility </w:t>
      </w:r>
      <w:r w:rsidR="00112AF0" w:rsidRPr="00465910">
        <w:rPr>
          <w:b/>
          <w:lang w:val="en-US"/>
        </w:rPr>
        <w:t>of state to fight corruption and obstacles it faces with or potential investors could face with</w:t>
      </w:r>
      <w:r w:rsidR="00FA6D69" w:rsidRPr="00465910">
        <w:rPr>
          <w:lang w:val="en-US"/>
        </w:rPr>
        <w:t xml:space="preserve">. </w:t>
      </w:r>
      <w:r w:rsidR="00112AF0" w:rsidRPr="00465910">
        <w:rPr>
          <w:lang w:val="en-US"/>
        </w:rPr>
        <w:t xml:space="preserve">We expect that </w:t>
      </w:r>
      <w:r w:rsidR="00112AF0" w:rsidRPr="00465910">
        <w:rPr>
          <w:b/>
          <w:lang w:val="en-US"/>
        </w:rPr>
        <w:t>further ranking will show in which level current efforts of Government of Serbia and other state organs were credible enough to change such status</w:t>
      </w:r>
      <w:r w:rsidR="00C917C3" w:rsidRPr="00465910">
        <w:rPr>
          <w:b/>
          <w:lang w:val="en-US"/>
        </w:rPr>
        <w:t>.</w:t>
      </w:r>
    </w:p>
    <w:p w:rsidR="00FA6D69" w:rsidRPr="00465910" w:rsidRDefault="00FA6D69" w:rsidP="004A43CF">
      <w:pPr>
        <w:jc w:val="both"/>
        <w:rPr>
          <w:lang w:val="en-US"/>
        </w:rPr>
      </w:pPr>
    </w:p>
    <w:p w:rsidR="00FA6D69" w:rsidRPr="00465910" w:rsidRDefault="00FA6D69" w:rsidP="004A43CF">
      <w:pPr>
        <w:jc w:val="both"/>
        <w:rPr>
          <w:lang w:val="en-US"/>
        </w:rPr>
      </w:pPr>
      <w:r w:rsidRPr="00465910">
        <w:rPr>
          <w:b/>
          <w:lang w:val="en-US"/>
        </w:rPr>
        <w:t>Transparen</w:t>
      </w:r>
      <w:r w:rsidR="00112AF0" w:rsidRPr="00465910">
        <w:rPr>
          <w:b/>
          <w:lang w:val="en-US"/>
        </w:rPr>
        <w:t>cy</w:t>
      </w:r>
      <w:r w:rsidRPr="00465910">
        <w:rPr>
          <w:b/>
          <w:lang w:val="en-US"/>
        </w:rPr>
        <w:t xml:space="preserve"> – S</w:t>
      </w:r>
      <w:r w:rsidR="00112AF0" w:rsidRPr="00465910">
        <w:rPr>
          <w:b/>
          <w:lang w:val="en-US"/>
        </w:rPr>
        <w:t>e</w:t>
      </w:r>
      <w:r w:rsidRPr="00465910">
        <w:rPr>
          <w:b/>
          <w:lang w:val="en-US"/>
        </w:rPr>
        <w:t>rbia</w:t>
      </w:r>
      <w:r w:rsidR="00C917C3" w:rsidRPr="00465910">
        <w:rPr>
          <w:b/>
          <w:lang w:val="en-US"/>
        </w:rPr>
        <w:t xml:space="preserve"> </w:t>
      </w:r>
      <w:r w:rsidR="00112AF0" w:rsidRPr="00465910">
        <w:rPr>
          <w:b/>
          <w:lang w:val="en-US"/>
        </w:rPr>
        <w:t>considers</w:t>
      </w:r>
      <w:r w:rsidR="00112AF0" w:rsidRPr="00465910">
        <w:rPr>
          <w:lang w:val="en-US"/>
        </w:rPr>
        <w:t xml:space="preserve"> that fight against corruption</w:t>
      </w:r>
      <w:r w:rsidR="00C917C3" w:rsidRPr="00465910">
        <w:rPr>
          <w:lang w:val="en-US"/>
        </w:rPr>
        <w:t xml:space="preserve">, </w:t>
      </w:r>
      <w:r w:rsidR="00112AF0" w:rsidRPr="00465910">
        <w:rPr>
          <w:lang w:val="en-US"/>
        </w:rPr>
        <w:t>regardless of what observers think of it</w:t>
      </w:r>
      <w:r w:rsidR="00C917C3" w:rsidRPr="00465910">
        <w:rPr>
          <w:lang w:val="en-US"/>
        </w:rPr>
        <w:t xml:space="preserve">, </w:t>
      </w:r>
      <w:r w:rsidR="00112AF0" w:rsidRPr="00465910">
        <w:rPr>
          <w:b/>
          <w:lang w:val="en-US"/>
        </w:rPr>
        <w:t xml:space="preserve">can be </w:t>
      </w:r>
      <w:r w:rsidR="00465910" w:rsidRPr="00465910">
        <w:rPr>
          <w:b/>
          <w:lang w:val="en-US"/>
        </w:rPr>
        <w:t>successful</w:t>
      </w:r>
      <w:r w:rsidR="00112AF0" w:rsidRPr="00465910">
        <w:rPr>
          <w:b/>
          <w:lang w:val="en-US"/>
        </w:rPr>
        <w:t xml:space="preserve"> only if it is organized systemically</w:t>
      </w:r>
      <w:r w:rsidR="00B2746E" w:rsidRPr="00465910">
        <w:rPr>
          <w:b/>
          <w:lang w:val="en-US"/>
        </w:rPr>
        <w:t xml:space="preserve">, </w:t>
      </w:r>
      <w:r w:rsidR="00112AF0" w:rsidRPr="00465910">
        <w:rPr>
          <w:b/>
          <w:lang w:val="en-US"/>
        </w:rPr>
        <w:t>so that it comprehends important segments, rule of law provisions</w:t>
      </w:r>
      <w:r w:rsidR="00B2746E" w:rsidRPr="00465910">
        <w:rPr>
          <w:b/>
          <w:lang w:val="en-US"/>
        </w:rPr>
        <w:t xml:space="preserve">, </w:t>
      </w:r>
      <w:r w:rsidR="00112AF0" w:rsidRPr="00465910">
        <w:rPr>
          <w:b/>
          <w:lang w:val="en-US"/>
        </w:rPr>
        <w:t>coordination of certain institutions' work with strict respecting of their constitutional and legal jurisdictions</w:t>
      </w:r>
      <w:r w:rsidR="00B2746E" w:rsidRPr="00465910">
        <w:rPr>
          <w:lang w:val="en-US"/>
        </w:rPr>
        <w:t xml:space="preserve">. </w:t>
      </w:r>
      <w:r w:rsidRPr="00465910">
        <w:rPr>
          <w:lang w:val="en-US"/>
        </w:rPr>
        <w:t xml:space="preserve"> </w:t>
      </w:r>
    </w:p>
    <w:p w:rsidR="00EB6E3D" w:rsidRPr="00465910" w:rsidRDefault="00EB6E3D" w:rsidP="004A43CF">
      <w:pPr>
        <w:jc w:val="both"/>
        <w:rPr>
          <w:lang w:val="en-US"/>
        </w:rPr>
      </w:pPr>
    </w:p>
    <w:p w:rsidR="00EB6E3D" w:rsidRPr="00465910" w:rsidRDefault="003F38F3" w:rsidP="004A43CF">
      <w:pPr>
        <w:jc w:val="both"/>
        <w:rPr>
          <w:lang w:val="en-US"/>
        </w:rPr>
      </w:pPr>
      <w:r w:rsidRPr="00465910">
        <w:rPr>
          <w:lang w:val="en-US"/>
        </w:rPr>
        <w:t>Among priority measures</w:t>
      </w:r>
      <w:r w:rsidR="00465910">
        <w:rPr>
          <w:lang w:val="en-US"/>
        </w:rPr>
        <w:t>,</w:t>
      </w:r>
      <w:r w:rsidRPr="00465910">
        <w:rPr>
          <w:lang w:val="en-US"/>
        </w:rPr>
        <w:t xml:space="preserve"> that should be implemented</w:t>
      </w:r>
      <w:r w:rsidR="00465910">
        <w:rPr>
          <w:lang w:val="en-US"/>
        </w:rPr>
        <w:t>,</w:t>
      </w:r>
      <w:r w:rsidRPr="00465910">
        <w:rPr>
          <w:lang w:val="en-US"/>
        </w:rPr>
        <w:t xml:space="preserve"> are</w:t>
      </w:r>
      <w:r w:rsidR="00465910">
        <w:rPr>
          <w:lang w:val="en-US"/>
        </w:rPr>
        <w:t>:</w:t>
      </w:r>
      <w:r w:rsidRPr="00465910">
        <w:rPr>
          <w:lang w:val="en-US"/>
        </w:rPr>
        <w:t xml:space="preserve"> securing of </w:t>
      </w:r>
      <w:r w:rsidRPr="00465910">
        <w:rPr>
          <w:b/>
          <w:lang w:val="en-US"/>
        </w:rPr>
        <w:t>greater transparency of state organs' work</w:t>
      </w:r>
      <w:r w:rsidR="00EB6E3D" w:rsidRPr="00465910">
        <w:rPr>
          <w:b/>
          <w:lang w:val="en-US"/>
        </w:rPr>
        <w:t xml:space="preserve"> </w:t>
      </w:r>
      <w:r w:rsidR="00EB6E3D" w:rsidRPr="00465910">
        <w:rPr>
          <w:lang w:val="en-US"/>
        </w:rPr>
        <w:t>(</w:t>
      </w:r>
      <w:r w:rsidRPr="00465910">
        <w:rPr>
          <w:lang w:val="en-US"/>
        </w:rPr>
        <w:t>including rules on public debates and lobbying</w:t>
      </w:r>
      <w:r w:rsidR="00EB6E3D" w:rsidRPr="00465910">
        <w:rPr>
          <w:lang w:val="en-US"/>
        </w:rPr>
        <w:t xml:space="preserve">, </w:t>
      </w:r>
      <w:r w:rsidRPr="00465910">
        <w:rPr>
          <w:lang w:val="en-US"/>
        </w:rPr>
        <w:t>increasing transparency of data on Government's</w:t>
      </w:r>
      <w:r w:rsidR="00EB6E3D" w:rsidRPr="00465910">
        <w:rPr>
          <w:lang w:val="en-US"/>
        </w:rPr>
        <w:t xml:space="preserve">, </w:t>
      </w:r>
      <w:r w:rsidRPr="00465910">
        <w:rPr>
          <w:lang w:val="en-US"/>
        </w:rPr>
        <w:t xml:space="preserve">public enterprises' </w:t>
      </w:r>
      <w:r w:rsidR="00EF47A0" w:rsidRPr="00465910">
        <w:rPr>
          <w:lang w:val="en-US"/>
        </w:rPr>
        <w:t xml:space="preserve">and other </w:t>
      </w:r>
      <w:r w:rsidR="00465910" w:rsidRPr="00465910">
        <w:rPr>
          <w:lang w:val="en-US"/>
        </w:rPr>
        <w:t>institutions</w:t>
      </w:r>
      <w:r w:rsidR="00EF47A0" w:rsidRPr="00465910">
        <w:rPr>
          <w:lang w:val="en-US"/>
        </w:rPr>
        <w:t>' work</w:t>
      </w:r>
      <w:r w:rsidR="00EB6E3D" w:rsidRPr="00465910">
        <w:rPr>
          <w:lang w:val="en-US"/>
        </w:rPr>
        <w:t xml:space="preserve">), </w:t>
      </w:r>
      <w:r w:rsidR="00EF47A0" w:rsidRPr="00465910">
        <w:rPr>
          <w:b/>
          <w:lang w:val="en-US"/>
        </w:rPr>
        <w:t>decreasing regulatory and financial state interventions</w:t>
      </w:r>
      <w:r w:rsidR="00EB6E3D" w:rsidRPr="00465910">
        <w:rPr>
          <w:lang w:val="en-US"/>
        </w:rPr>
        <w:t xml:space="preserve"> (</w:t>
      </w:r>
      <w:r w:rsidR="00EF47A0" w:rsidRPr="00465910">
        <w:rPr>
          <w:lang w:val="en-US"/>
        </w:rPr>
        <w:t>e.g. permits</w:t>
      </w:r>
      <w:r w:rsidR="00EB6E3D" w:rsidRPr="00465910">
        <w:rPr>
          <w:lang w:val="en-US"/>
        </w:rPr>
        <w:t xml:space="preserve">, </w:t>
      </w:r>
      <w:r w:rsidR="00EF47A0" w:rsidRPr="00465910">
        <w:rPr>
          <w:lang w:val="en-US"/>
        </w:rPr>
        <w:t>approvals</w:t>
      </w:r>
      <w:r w:rsidR="00EB6E3D" w:rsidRPr="00465910">
        <w:rPr>
          <w:lang w:val="en-US"/>
        </w:rPr>
        <w:t xml:space="preserve">, </w:t>
      </w:r>
      <w:r w:rsidR="00EF47A0" w:rsidRPr="00465910">
        <w:rPr>
          <w:lang w:val="en-US"/>
        </w:rPr>
        <w:t>subventions</w:t>
      </w:r>
      <w:r w:rsidR="00EB6E3D" w:rsidRPr="00465910">
        <w:rPr>
          <w:lang w:val="en-US"/>
        </w:rPr>
        <w:t xml:space="preserve">) </w:t>
      </w:r>
      <w:r w:rsidR="00EF47A0" w:rsidRPr="00465910">
        <w:rPr>
          <w:lang w:val="en-US"/>
        </w:rPr>
        <w:t>that create risks for corruption</w:t>
      </w:r>
      <w:r w:rsidR="00EB6E3D" w:rsidRPr="00465910">
        <w:rPr>
          <w:lang w:val="en-US"/>
        </w:rPr>
        <w:t xml:space="preserve">, </w:t>
      </w:r>
      <w:r w:rsidR="00EF47A0" w:rsidRPr="00465910">
        <w:rPr>
          <w:lang w:val="en-US"/>
        </w:rPr>
        <w:t>reform of</w:t>
      </w:r>
      <w:r w:rsidR="00EB6E3D" w:rsidRPr="00465910">
        <w:rPr>
          <w:lang w:val="en-US"/>
        </w:rPr>
        <w:t xml:space="preserve"> </w:t>
      </w:r>
      <w:r w:rsidR="00EF47A0" w:rsidRPr="00465910">
        <w:rPr>
          <w:b/>
          <w:lang w:val="en-US"/>
        </w:rPr>
        <w:t xml:space="preserve">public procurement </w:t>
      </w:r>
      <w:r w:rsidR="00EF47A0" w:rsidRPr="00465910">
        <w:rPr>
          <w:lang w:val="en-US"/>
        </w:rPr>
        <w:t>area and complete organizing of public sector</w:t>
      </w:r>
      <w:r w:rsidR="00EB6E3D" w:rsidRPr="00465910">
        <w:rPr>
          <w:lang w:val="en-US"/>
        </w:rPr>
        <w:t xml:space="preserve">, </w:t>
      </w:r>
      <w:r w:rsidR="00EF47A0" w:rsidRPr="00465910">
        <w:rPr>
          <w:lang w:val="en-US"/>
        </w:rPr>
        <w:t xml:space="preserve">respecting and </w:t>
      </w:r>
      <w:r w:rsidR="00465910" w:rsidRPr="00465910">
        <w:rPr>
          <w:lang w:val="en-US"/>
        </w:rPr>
        <w:t>strengthening</w:t>
      </w:r>
      <w:r w:rsidR="00EF47A0" w:rsidRPr="00465910">
        <w:rPr>
          <w:lang w:val="en-US"/>
        </w:rPr>
        <w:t xml:space="preserve"> of </w:t>
      </w:r>
      <w:r w:rsidR="00EF47A0" w:rsidRPr="00465910">
        <w:rPr>
          <w:b/>
          <w:lang w:val="en-US"/>
        </w:rPr>
        <w:t>independent state organs</w:t>
      </w:r>
      <w:r w:rsidR="00EB6E3D" w:rsidRPr="00465910">
        <w:rPr>
          <w:lang w:val="en-US"/>
        </w:rPr>
        <w:t xml:space="preserve"> </w:t>
      </w:r>
      <w:r w:rsidR="00465910" w:rsidRPr="00465910">
        <w:rPr>
          <w:b/>
          <w:lang w:val="en-US"/>
        </w:rPr>
        <w:t>role</w:t>
      </w:r>
      <w:r w:rsidR="00465910" w:rsidRPr="00465910">
        <w:rPr>
          <w:lang w:val="en-US"/>
        </w:rPr>
        <w:t xml:space="preserve"> </w:t>
      </w:r>
      <w:r w:rsidR="00EB6E3D" w:rsidRPr="00465910">
        <w:rPr>
          <w:lang w:val="en-US"/>
        </w:rPr>
        <w:t>(Anti</w:t>
      </w:r>
      <w:r w:rsidR="00EF47A0" w:rsidRPr="00465910">
        <w:rPr>
          <w:lang w:val="en-US"/>
        </w:rPr>
        <w:t>corruption Agency</w:t>
      </w:r>
      <w:r w:rsidR="00EB6E3D" w:rsidRPr="00465910">
        <w:rPr>
          <w:lang w:val="en-US"/>
        </w:rPr>
        <w:t xml:space="preserve">, </w:t>
      </w:r>
      <w:r w:rsidR="00EF47A0" w:rsidRPr="00465910">
        <w:rPr>
          <w:lang w:val="en-US"/>
        </w:rPr>
        <w:t>Commissioner for Information</w:t>
      </w:r>
      <w:r w:rsidR="00EB6E3D" w:rsidRPr="00465910">
        <w:rPr>
          <w:lang w:val="en-US"/>
        </w:rPr>
        <w:t xml:space="preserve">, </w:t>
      </w:r>
      <w:r w:rsidR="00EF47A0" w:rsidRPr="00465910">
        <w:rPr>
          <w:lang w:val="en-US"/>
        </w:rPr>
        <w:t>State Audit Institution</w:t>
      </w:r>
      <w:r w:rsidR="00EB6E3D" w:rsidRPr="00465910">
        <w:rPr>
          <w:lang w:val="en-US"/>
        </w:rPr>
        <w:t xml:space="preserve">, </w:t>
      </w:r>
      <w:r w:rsidR="00EF47A0" w:rsidRPr="00465910">
        <w:rPr>
          <w:lang w:val="en-US"/>
        </w:rPr>
        <w:t>Ombudsman</w:t>
      </w:r>
      <w:r w:rsidR="00EB6E3D" w:rsidRPr="00465910">
        <w:rPr>
          <w:lang w:val="en-US"/>
        </w:rPr>
        <w:t xml:space="preserve">) </w:t>
      </w:r>
      <w:r w:rsidR="00EF47A0" w:rsidRPr="00465910">
        <w:rPr>
          <w:lang w:val="en-US"/>
        </w:rPr>
        <w:t xml:space="preserve">and securing implementation of their decisions and </w:t>
      </w:r>
      <w:r w:rsidR="00465910" w:rsidRPr="00465910">
        <w:rPr>
          <w:lang w:val="en-US"/>
        </w:rPr>
        <w:t>recommendations</w:t>
      </w:r>
      <w:r w:rsidR="00EB6E3D" w:rsidRPr="00465910">
        <w:rPr>
          <w:lang w:val="en-US"/>
        </w:rPr>
        <w:t xml:space="preserve">, </w:t>
      </w:r>
      <w:r w:rsidR="00EF47A0" w:rsidRPr="00465910">
        <w:rPr>
          <w:lang w:val="en-US"/>
        </w:rPr>
        <w:t xml:space="preserve">providing of </w:t>
      </w:r>
      <w:r w:rsidR="00EF47A0" w:rsidRPr="00465910">
        <w:rPr>
          <w:b/>
          <w:lang w:val="en-US"/>
        </w:rPr>
        <w:t>transparency of media ownership</w:t>
      </w:r>
      <w:r w:rsidR="00EB6E3D" w:rsidRPr="00465910">
        <w:rPr>
          <w:lang w:val="en-US"/>
        </w:rPr>
        <w:t xml:space="preserve"> </w:t>
      </w:r>
      <w:r w:rsidR="00EF47A0" w:rsidRPr="00465910">
        <w:rPr>
          <w:lang w:val="en-US"/>
        </w:rPr>
        <w:t xml:space="preserve">and prohibitions of sponsorships and media advertizing of </w:t>
      </w:r>
      <w:r w:rsidR="00465910" w:rsidRPr="00465910">
        <w:rPr>
          <w:lang w:val="en-US"/>
        </w:rPr>
        <w:t>monopolists</w:t>
      </w:r>
      <w:r w:rsidR="00EF47A0" w:rsidRPr="00465910">
        <w:rPr>
          <w:lang w:val="en-US"/>
        </w:rPr>
        <w:t xml:space="preserve"> from public sector</w:t>
      </w:r>
      <w:r w:rsidR="00AE784A" w:rsidRPr="00465910">
        <w:rPr>
          <w:lang w:val="en-US"/>
        </w:rPr>
        <w:t xml:space="preserve">, </w:t>
      </w:r>
      <w:r w:rsidR="00EF47A0" w:rsidRPr="00465910">
        <w:rPr>
          <w:b/>
          <w:lang w:val="en-US"/>
        </w:rPr>
        <w:t>independent</w:t>
      </w:r>
      <w:r w:rsidR="00AE784A" w:rsidRPr="00465910">
        <w:rPr>
          <w:b/>
          <w:lang w:val="en-US"/>
        </w:rPr>
        <w:t xml:space="preserve">, </w:t>
      </w:r>
      <w:r w:rsidR="00242AA9" w:rsidRPr="00465910">
        <w:rPr>
          <w:b/>
          <w:lang w:val="en-US"/>
        </w:rPr>
        <w:t>efficient</w:t>
      </w:r>
      <w:r w:rsidR="00EF47A0" w:rsidRPr="00465910">
        <w:rPr>
          <w:b/>
          <w:lang w:val="en-US"/>
        </w:rPr>
        <w:t xml:space="preserve"> and accountable judiciary</w:t>
      </w:r>
      <w:r w:rsidR="00EF47A0" w:rsidRPr="00465910">
        <w:rPr>
          <w:lang w:val="en-US"/>
        </w:rPr>
        <w:t>, protection of</w:t>
      </w:r>
      <w:r w:rsidR="00AE784A" w:rsidRPr="00465910">
        <w:rPr>
          <w:lang w:val="en-US"/>
        </w:rPr>
        <w:t xml:space="preserve"> </w:t>
      </w:r>
      <w:r w:rsidR="00EF47A0" w:rsidRPr="00465910">
        <w:rPr>
          <w:b/>
          <w:lang w:val="en-US"/>
        </w:rPr>
        <w:t>whistleblowers and witnesses of corruption</w:t>
      </w:r>
      <w:r w:rsidR="00AE784A" w:rsidRPr="00465910">
        <w:rPr>
          <w:lang w:val="en-US"/>
        </w:rPr>
        <w:t xml:space="preserve">, </w:t>
      </w:r>
      <w:r w:rsidR="00AE784A" w:rsidRPr="00465910">
        <w:rPr>
          <w:b/>
          <w:lang w:val="en-US"/>
        </w:rPr>
        <w:t>proa</w:t>
      </w:r>
      <w:r w:rsidR="00EF47A0" w:rsidRPr="00465910">
        <w:rPr>
          <w:b/>
          <w:lang w:val="en-US"/>
        </w:rPr>
        <w:t xml:space="preserve">ctive approach </w:t>
      </w:r>
      <w:r w:rsidR="00EF47A0" w:rsidRPr="00465910">
        <w:rPr>
          <w:lang w:val="en-US"/>
        </w:rPr>
        <w:t>in researching corruption</w:t>
      </w:r>
      <w:r w:rsidR="00AE784A" w:rsidRPr="00465910">
        <w:rPr>
          <w:lang w:val="en-US"/>
        </w:rPr>
        <w:t xml:space="preserve">, </w:t>
      </w:r>
      <w:r w:rsidR="00EF47A0" w:rsidRPr="00465910">
        <w:rPr>
          <w:lang w:val="en-US"/>
        </w:rPr>
        <w:t>measures for</w:t>
      </w:r>
      <w:r w:rsidR="00AE784A" w:rsidRPr="00465910">
        <w:rPr>
          <w:lang w:val="en-US"/>
        </w:rPr>
        <w:t xml:space="preserve"> </w:t>
      </w:r>
      <w:r w:rsidR="00EF47A0" w:rsidRPr="00465910">
        <w:rPr>
          <w:b/>
          <w:lang w:val="en-US"/>
        </w:rPr>
        <w:t>control of public officials' and servants' property</w:t>
      </w:r>
      <w:r w:rsidR="00AE784A" w:rsidRPr="00465910">
        <w:rPr>
          <w:lang w:val="en-US"/>
        </w:rPr>
        <w:t xml:space="preserve">, </w:t>
      </w:r>
      <w:r w:rsidR="00721EC6" w:rsidRPr="00465910">
        <w:rPr>
          <w:lang w:val="en-US"/>
        </w:rPr>
        <w:t>s</w:t>
      </w:r>
      <w:r w:rsidR="00EF47A0" w:rsidRPr="00465910">
        <w:rPr>
          <w:lang w:val="en-US"/>
        </w:rPr>
        <w:t>trict control</w:t>
      </w:r>
      <w:r w:rsidR="00721EC6" w:rsidRPr="00465910">
        <w:rPr>
          <w:lang w:val="en-US"/>
        </w:rPr>
        <w:t xml:space="preserve"> </w:t>
      </w:r>
      <w:r w:rsidR="00EF47A0" w:rsidRPr="00465910">
        <w:rPr>
          <w:b/>
          <w:lang w:val="en-US"/>
        </w:rPr>
        <w:t xml:space="preserve">of accuracy and </w:t>
      </w:r>
      <w:r w:rsidR="00242AA9" w:rsidRPr="00465910">
        <w:rPr>
          <w:b/>
          <w:lang w:val="en-US"/>
        </w:rPr>
        <w:lastRenderedPageBreak/>
        <w:t>completeness</w:t>
      </w:r>
      <w:r w:rsidR="00EF47A0" w:rsidRPr="00465910">
        <w:rPr>
          <w:b/>
          <w:lang w:val="en-US"/>
        </w:rPr>
        <w:t xml:space="preserve"> of the reports on campaign and political party financing</w:t>
      </w:r>
      <w:r w:rsidR="00EF47A0" w:rsidRPr="00465910">
        <w:rPr>
          <w:lang w:val="en-US"/>
        </w:rPr>
        <w:t>, resolving of all cases where suspected of corruption</w:t>
      </w:r>
      <w:r w:rsidR="00721EC6" w:rsidRPr="00465910">
        <w:rPr>
          <w:lang w:val="en-US"/>
        </w:rPr>
        <w:t xml:space="preserve"> </w:t>
      </w:r>
      <w:r w:rsidR="00EF47A0" w:rsidRPr="00465910">
        <w:rPr>
          <w:b/>
          <w:lang w:val="en-US"/>
        </w:rPr>
        <w:t>from previous years</w:t>
      </w:r>
      <w:r w:rsidR="00242AA9">
        <w:rPr>
          <w:lang w:val="en-US"/>
        </w:rPr>
        <w:t xml:space="preserve"> also</w:t>
      </w:r>
      <w:r w:rsidR="00EF47A0" w:rsidRPr="00465910">
        <w:rPr>
          <w:lang w:val="en-US"/>
        </w:rPr>
        <w:t xml:space="preserve"> establishing of structure of state </w:t>
      </w:r>
      <w:r w:rsidR="00465910" w:rsidRPr="00465910">
        <w:rPr>
          <w:lang w:val="en-US"/>
        </w:rPr>
        <w:t xml:space="preserve">oppressive </w:t>
      </w:r>
      <w:r w:rsidR="00242AA9" w:rsidRPr="00465910">
        <w:rPr>
          <w:lang w:val="en-US"/>
        </w:rPr>
        <w:t>apparatus</w:t>
      </w:r>
      <w:r w:rsidR="00465910" w:rsidRPr="00465910">
        <w:rPr>
          <w:lang w:val="en-US"/>
        </w:rPr>
        <w:t xml:space="preserve"> that would allow such actions to be discovered and punished in future</w:t>
      </w:r>
      <w:r w:rsidR="0074030F" w:rsidRPr="00465910">
        <w:rPr>
          <w:lang w:val="en-US"/>
        </w:rPr>
        <w:t>.</w:t>
      </w:r>
    </w:p>
    <w:p w:rsidR="00FA6D69" w:rsidRPr="00465910" w:rsidRDefault="00FA6D69" w:rsidP="004A43CF">
      <w:pPr>
        <w:rPr>
          <w:b/>
          <w:lang w:val="en-US"/>
        </w:rPr>
      </w:pPr>
    </w:p>
    <w:p w:rsidR="004A43CF" w:rsidRPr="00465910" w:rsidRDefault="004A43CF" w:rsidP="004A43CF">
      <w:pPr>
        <w:rPr>
          <w:b/>
          <w:lang w:val="en-US"/>
        </w:rPr>
      </w:pPr>
      <w:r w:rsidRPr="00465910">
        <w:rPr>
          <w:b/>
          <w:lang w:val="en-US"/>
        </w:rPr>
        <w:t>Transparen</w:t>
      </w:r>
      <w:r w:rsidR="00465910" w:rsidRPr="00465910">
        <w:rPr>
          <w:b/>
          <w:lang w:val="en-US"/>
        </w:rPr>
        <w:t>cy</w:t>
      </w:r>
      <w:r w:rsidRPr="00465910">
        <w:rPr>
          <w:b/>
          <w:lang w:val="en-US"/>
        </w:rPr>
        <w:t xml:space="preserve"> – S</w:t>
      </w:r>
      <w:r w:rsidR="00465910" w:rsidRPr="00465910">
        <w:rPr>
          <w:b/>
          <w:lang w:val="en-US"/>
        </w:rPr>
        <w:t>e</w:t>
      </w:r>
      <w:r w:rsidRPr="00465910">
        <w:rPr>
          <w:b/>
          <w:lang w:val="en-US"/>
        </w:rPr>
        <w:t>rbia</w:t>
      </w:r>
    </w:p>
    <w:p w:rsidR="004A43CF" w:rsidRPr="00465910" w:rsidRDefault="00B2746E" w:rsidP="00235856">
      <w:pPr>
        <w:rPr>
          <w:lang w:val="en-US"/>
        </w:rPr>
      </w:pPr>
      <w:r w:rsidRPr="00465910">
        <w:rPr>
          <w:b/>
          <w:lang w:val="en-US"/>
        </w:rPr>
        <w:t>Be</w:t>
      </w:r>
      <w:r w:rsidR="00465910" w:rsidRPr="00465910">
        <w:rPr>
          <w:b/>
          <w:lang w:val="en-US"/>
        </w:rPr>
        <w:t>l</w:t>
      </w:r>
      <w:r w:rsidRPr="00465910">
        <w:rPr>
          <w:b/>
          <w:lang w:val="en-US"/>
        </w:rPr>
        <w:t>grad</w:t>
      </w:r>
      <w:r w:rsidR="00465910" w:rsidRPr="00465910">
        <w:rPr>
          <w:b/>
          <w:lang w:val="en-US"/>
        </w:rPr>
        <w:t>e</w:t>
      </w:r>
      <w:r w:rsidRPr="00465910">
        <w:rPr>
          <w:b/>
          <w:lang w:val="en-US"/>
        </w:rPr>
        <w:t>, 5</w:t>
      </w:r>
      <w:r w:rsidR="004A43CF" w:rsidRPr="00465910">
        <w:rPr>
          <w:b/>
          <w:lang w:val="en-US"/>
        </w:rPr>
        <w:t xml:space="preserve"> </w:t>
      </w:r>
      <w:r w:rsidR="00465910" w:rsidRPr="00465910">
        <w:rPr>
          <w:b/>
          <w:lang w:val="en-US"/>
        </w:rPr>
        <w:t>D</w:t>
      </w:r>
      <w:r w:rsidRPr="00465910">
        <w:rPr>
          <w:b/>
          <w:lang w:val="en-US"/>
        </w:rPr>
        <w:t>ecemb</w:t>
      </w:r>
      <w:r w:rsidR="00465910" w:rsidRPr="00465910">
        <w:rPr>
          <w:b/>
          <w:lang w:val="en-US"/>
        </w:rPr>
        <w:t>e</w:t>
      </w:r>
      <w:r w:rsidRPr="00465910">
        <w:rPr>
          <w:b/>
          <w:lang w:val="en-US"/>
        </w:rPr>
        <w:t>r</w:t>
      </w:r>
      <w:r w:rsidR="004A43CF" w:rsidRPr="00465910">
        <w:rPr>
          <w:b/>
          <w:lang w:val="en-US"/>
        </w:rPr>
        <w:t xml:space="preserve"> 2012</w:t>
      </w:r>
      <w:bookmarkStart w:id="0" w:name="_GoBack"/>
      <w:bookmarkEnd w:id="0"/>
    </w:p>
    <w:sectPr w:rsidR="004A43CF" w:rsidRPr="00465910" w:rsidSect="002F6672">
      <w:headerReference w:type="default" r:id="rId8"/>
      <w:footerReference w:type="default" r:id="rId9"/>
      <w:pgSz w:w="12240" w:h="15840"/>
      <w:pgMar w:top="1440" w:right="1800" w:bottom="1440" w:left="1800" w:header="43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6E" w:rsidRDefault="00EA606E">
      <w:r>
        <w:separator/>
      </w:r>
    </w:p>
  </w:endnote>
  <w:endnote w:type="continuationSeparator" w:id="1">
    <w:p w:rsidR="00EA606E" w:rsidRDefault="00EA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6E" w:rsidRPr="005A4E20" w:rsidRDefault="00B2746E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B2746E" w:rsidRPr="00B272DD" w:rsidRDefault="00B2746E" w:rsidP="00084021">
    <w:pPr>
      <w:pStyle w:val="Footer"/>
      <w:ind w:right="360" w:firstLine="36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sr-Cyrl-BA"/>
      </w:rPr>
      <w:t>TRANSPARENTNOST SRBIJA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 xml:space="preserve">je </w:t>
    </w:r>
    <w:r>
      <w:rPr>
        <w:rFonts w:ascii="Tahoma" w:hAnsi="Tahoma" w:cs="Tahoma"/>
        <w:sz w:val="16"/>
        <w:szCs w:val="16"/>
      </w:rPr>
      <w:t xml:space="preserve">punopravni član globalne mreže </w:t>
    </w: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</w:rPr>
      <w:t xml:space="preserve">i njen akreditovani predstavnik </w:t>
    </w:r>
    <w:r>
      <w:rPr>
        <w:rFonts w:ascii="Tahoma" w:hAnsi="Tahoma" w:cs="Tahoma"/>
        <w:sz w:val="16"/>
        <w:szCs w:val="16"/>
        <w:lang w:val="sl-SI"/>
      </w:rPr>
      <w:t>u Republici Srbiji</w:t>
    </w:r>
    <w:r>
      <w:rPr>
        <w:rFonts w:ascii="Tahoma" w:hAnsi="Tahoma" w:cs="Tahoma"/>
        <w:sz w:val="16"/>
        <w:szCs w:val="16"/>
      </w:rPr>
      <w:t xml:space="preserve"> </w:t>
    </w:r>
  </w:p>
  <w:p w:rsidR="00B2746E" w:rsidRPr="00513D14" w:rsidRDefault="00B2746E" w:rsidP="00084021">
    <w:pPr>
      <w:jc w:val="both"/>
      <w:rPr>
        <w:lang w:val="sr-Latn-CS"/>
      </w:rPr>
    </w:pPr>
  </w:p>
  <w:p w:rsidR="00B2746E" w:rsidRPr="005E6A19" w:rsidRDefault="00B2746E" w:rsidP="00084021">
    <w:pPr>
      <w:pStyle w:val="Footer"/>
      <w:ind w:right="360" w:firstLine="360"/>
      <w:jc w:val="center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6E" w:rsidRDefault="00EA606E">
      <w:r>
        <w:separator/>
      </w:r>
    </w:p>
  </w:footnote>
  <w:footnote w:type="continuationSeparator" w:id="1">
    <w:p w:rsidR="00EA606E" w:rsidRDefault="00EA606E">
      <w:r>
        <w:continuationSeparator/>
      </w:r>
    </w:p>
  </w:footnote>
  <w:footnote w:id="2">
    <w:p w:rsidR="00B2746E" w:rsidRPr="00EE74F6" w:rsidRDefault="00B274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40E11">
        <w:rPr>
          <w:lang w:val="en-US"/>
        </w:rPr>
        <w:t>Montenegro is ahead of Serbia</w:t>
      </w:r>
      <w:r>
        <w:rPr>
          <w:lang w:val="en-US"/>
        </w:rPr>
        <w:t xml:space="preserve"> (</w:t>
      </w:r>
      <w:r w:rsidR="00840E11">
        <w:rPr>
          <w:lang w:val="en-US"/>
        </w:rPr>
        <w:t>score</w:t>
      </w:r>
      <w:r>
        <w:rPr>
          <w:lang w:val="en-US"/>
        </w:rPr>
        <w:t xml:space="preserve"> 41 </w:t>
      </w:r>
      <w:r w:rsidR="00765DEE">
        <w:rPr>
          <w:lang w:val="en-US"/>
        </w:rPr>
        <w:t>compared to</w:t>
      </w:r>
      <w:r>
        <w:rPr>
          <w:lang w:val="en-US"/>
        </w:rPr>
        <w:t xml:space="preserve"> 39), </w:t>
      </w:r>
      <w:r w:rsidR="00765DEE">
        <w:rPr>
          <w:lang w:val="en-US"/>
        </w:rPr>
        <w:t>but ranking was made on the basis of only 4 researches</w:t>
      </w:r>
      <w:r>
        <w:t xml:space="preserve"> (</w:t>
      </w:r>
      <w:r w:rsidR="00765DEE">
        <w:t>in the case of Serbia</w:t>
      </w:r>
      <w:r>
        <w:t xml:space="preserve"> 7). </w:t>
      </w:r>
      <w:r w:rsidR="00765DEE">
        <w:t xml:space="preserve">In this </w:t>
      </w:r>
      <w:r>
        <w:t>„due</w:t>
      </w:r>
      <w:r w:rsidR="00765DEE">
        <w:t>l</w:t>
      </w:r>
      <w:r>
        <w:t xml:space="preserve">“, </w:t>
      </w:r>
      <w:r w:rsidR="00765DEE">
        <w:t>i.e.</w:t>
      </w:r>
      <w:r>
        <w:t xml:space="preserve">, </w:t>
      </w:r>
      <w:r w:rsidR="00765DEE">
        <w:t>if only four researches would be taken into consideration that are common to both countries</w:t>
      </w:r>
      <w:r>
        <w:t xml:space="preserve">, </w:t>
      </w:r>
      <w:r w:rsidR="00765DEE">
        <w:t>score of Serbia would be better</w:t>
      </w:r>
      <w:r>
        <w:t xml:space="preserve"> (43 </w:t>
      </w:r>
      <w:r w:rsidR="00765DEE">
        <w:t>to</w:t>
      </w:r>
      <w:r>
        <w:t xml:space="preserve"> 41). </w:t>
      </w:r>
    </w:p>
  </w:footnote>
  <w:footnote w:id="3">
    <w:p w:rsidR="00B2746E" w:rsidRPr="004542DE" w:rsidRDefault="00B2746E" w:rsidP="00EE74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65910">
        <w:t>Special measures have been used</w:t>
      </w:r>
      <w:r w:rsidR="00765DEE">
        <w:t xml:space="preserve"> for </w:t>
      </w:r>
      <w:r>
        <w:t xml:space="preserve">Kosovo, </w:t>
      </w:r>
      <w:r w:rsidR="00765DEE">
        <w:t>and corruption perception of public servants from that teritory was evaluated with</w:t>
      </w:r>
      <w:r>
        <w:t xml:space="preserve"> 34 (105. </w:t>
      </w:r>
      <w:r w:rsidR="00765DEE">
        <w:t>Place on the list</w:t>
      </w:r>
      <w:r>
        <w:t xml:space="preserve">). </w:t>
      </w:r>
    </w:p>
  </w:footnote>
  <w:footnote w:id="4">
    <w:p w:rsidR="006A5D92" w:rsidRPr="006A5D92" w:rsidRDefault="006A5D9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Fight against corruption in the first 100 days of Government’s work </w:t>
      </w:r>
      <w:r w:rsidRPr="006A5D92">
        <w:rPr>
          <w:lang w:val="en-US"/>
        </w:rPr>
        <w:t>http://transparentnost.org.rs/index.php?option=com_content&amp;view=article&amp;id=246:borba-protiv-korupcije-u-prvih-100-dana-vlade&amp;catid=14:vesti&amp;lang=en&amp;Itemid=</w:t>
      </w:r>
      <w:r>
        <w:rPr>
          <w:lang w:val="en-US"/>
        </w:rPr>
        <w:t xml:space="preserve">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6E" w:rsidRDefault="003000C0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3000C0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B2746E" w:rsidRPr="007E75F9" w:rsidRDefault="00B2746E" w:rsidP="005A4E20">
                <w:pPr>
                  <w:ind w:left="1440"/>
                  <w:jc w:val="right"/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</w:pPr>
                <w:r w:rsidRPr="007E75F9"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  <w:t xml:space="preserve">Adresa:    </w:t>
                </w:r>
                <w:r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  <w:t>Bul. d</w:t>
                </w:r>
                <w:r w:rsidRPr="007E75F9"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  <w:t>espota Stefana (29. Novembra) 36 / I</w:t>
                </w:r>
              </w:p>
              <w:p w:rsidR="00B2746E" w:rsidRPr="007E75F9" w:rsidRDefault="00B2746E" w:rsidP="005A4E20">
                <w:pPr>
                  <w:ind w:left="1440" w:firstLine="720"/>
                  <w:jc w:val="right"/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</w:pPr>
                <w:r w:rsidRPr="007E75F9"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  <w:t xml:space="preserve">   11000 Beograd, Srbija</w:t>
                </w:r>
              </w:p>
              <w:p w:rsidR="00B2746E" w:rsidRPr="007E75F9" w:rsidRDefault="00B2746E" w:rsidP="005A4E20">
                <w:pPr>
                  <w:ind w:left="1440"/>
                  <w:jc w:val="right"/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</w:pPr>
                <w:r w:rsidRPr="007E75F9"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  <w:t xml:space="preserve">      Telefon:       (+ 381 11) 303 38 27</w:t>
                </w:r>
              </w:p>
              <w:p w:rsidR="00B2746E" w:rsidRPr="007E75F9" w:rsidRDefault="00B2746E" w:rsidP="005A4E20">
                <w:pPr>
                  <w:ind w:left="1440"/>
                  <w:jc w:val="right"/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</w:pPr>
                <w:r w:rsidRPr="007E75F9"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  <w:t>Fax:            (+ 381 11) 322 81 96</w:t>
                </w:r>
              </w:p>
              <w:p w:rsidR="00B2746E" w:rsidRPr="007E75F9" w:rsidRDefault="00B2746E" w:rsidP="005A4E20">
                <w:pPr>
                  <w:ind w:left="1440"/>
                  <w:jc w:val="right"/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</w:pPr>
                <w:r w:rsidRPr="007E75F9"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  <w:t xml:space="preserve">e-mail: </w:t>
                </w:r>
                <w:r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  <w:t>ts@transparentnost.org.rs</w:t>
                </w:r>
              </w:p>
              <w:p w:rsidR="00B2746E" w:rsidRPr="007E75F9" w:rsidRDefault="00B2746E" w:rsidP="005A4E20">
                <w:pPr>
                  <w:ind w:left="1440"/>
                  <w:jc w:val="right"/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</w:pPr>
                <w:r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  <w:t>www.transparentnost.org.rs</w:t>
                </w:r>
              </w:p>
              <w:p w:rsidR="00B2746E" w:rsidRPr="007E75F9" w:rsidRDefault="00B2746E" w:rsidP="005A4E20">
                <w:pPr>
                  <w:ind w:left="1440"/>
                  <w:jc w:val="right"/>
                  <w:rPr>
                    <w:rFonts w:ascii="Tahoma" w:hAnsi="Tahoma" w:cs="Tahoma"/>
                    <w:sz w:val="14"/>
                    <w:szCs w:val="14"/>
                    <w:lang w:val="sr-Latn-CS"/>
                  </w:rPr>
                </w:pPr>
              </w:p>
            </w:txbxContent>
          </v:textbox>
        </v:shape>
      </w:pict>
    </w:r>
    <w:r w:rsidR="00242AA9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746E" w:rsidRPr="00327589" w:rsidRDefault="00B2746E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B2746E" w:rsidRPr="00327589" w:rsidRDefault="00B2746E" w:rsidP="007E75F9">
    <w:pPr>
      <w:pStyle w:val="Header"/>
      <w:pBdr>
        <w:bottom w:val="single" w:sz="12" w:space="27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B2746E" w:rsidRDefault="00B2746E" w:rsidP="005A4E20">
    <w:pPr>
      <w:pStyle w:val="Header"/>
    </w:pPr>
  </w:p>
  <w:p w:rsidR="00B2746E" w:rsidRPr="005A4E20" w:rsidRDefault="00B2746E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6C2"/>
    <w:multiLevelType w:val="hybridMultilevel"/>
    <w:tmpl w:val="8378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2B30"/>
    <w:multiLevelType w:val="hybridMultilevel"/>
    <w:tmpl w:val="3AF8A078"/>
    <w:lvl w:ilvl="0" w:tplc="FFF05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9363B"/>
    <w:multiLevelType w:val="hybridMultilevel"/>
    <w:tmpl w:val="87321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13215"/>
    <w:multiLevelType w:val="hybridMultilevel"/>
    <w:tmpl w:val="5D948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E54DC"/>
    <w:multiLevelType w:val="hybridMultilevel"/>
    <w:tmpl w:val="6236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D0B3B"/>
    <w:multiLevelType w:val="hybridMultilevel"/>
    <w:tmpl w:val="FDE62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834F4"/>
    <w:multiLevelType w:val="hybridMultilevel"/>
    <w:tmpl w:val="831EBD4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B1FF6"/>
    <w:multiLevelType w:val="hybridMultilevel"/>
    <w:tmpl w:val="A2F4E6F8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43015"/>
    <w:multiLevelType w:val="hybridMultilevel"/>
    <w:tmpl w:val="8138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C258B"/>
    <w:multiLevelType w:val="multilevel"/>
    <w:tmpl w:val="8626D6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B23CC"/>
    <w:multiLevelType w:val="hybridMultilevel"/>
    <w:tmpl w:val="FABED7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56E7F3E"/>
    <w:multiLevelType w:val="multilevel"/>
    <w:tmpl w:val="3AF8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54129"/>
    <w:multiLevelType w:val="hybridMultilevel"/>
    <w:tmpl w:val="B1383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6B1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A694B"/>
    <w:multiLevelType w:val="multilevel"/>
    <w:tmpl w:val="3DC2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E0F6A"/>
    <w:multiLevelType w:val="hybridMultilevel"/>
    <w:tmpl w:val="2C68E542"/>
    <w:lvl w:ilvl="0" w:tplc="08340FE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1D36048"/>
    <w:multiLevelType w:val="hybridMultilevel"/>
    <w:tmpl w:val="F4A2A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E2315A"/>
    <w:multiLevelType w:val="hybridMultilevel"/>
    <w:tmpl w:val="1E40E0EE"/>
    <w:lvl w:ilvl="0" w:tplc="C75216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0849F1"/>
    <w:multiLevelType w:val="hybridMultilevel"/>
    <w:tmpl w:val="5F2CAB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01130D"/>
    <w:multiLevelType w:val="hybridMultilevel"/>
    <w:tmpl w:val="EB9088A4"/>
    <w:lvl w:ilvl="0" w:tplc="6A3028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5E162B49"/>
    <w:multiLevelType w:val="hybridMultilevel"/>
    <w:tmpl w:val="A358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07C80"/>
    <w:multiLevelType w:val="hybridMultilevel"/>
    <w:tmpl w:val="0E1A7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F87BA5"/>
    <w:multiLevelType w:val="hybridMultilevel"/>
    <w:tmpl w:val="28081488"/>
    <w:lvl w:ilvl="0" w:tplc="E9A276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8C57A5"/>
    <w:multiLevelType w:val="hybridMultilevel"/>
    <w:tmpl w:val="66EA93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5957C5"/>
    <w:multiLevelType w:val="hybridMultilevel"/>
    <w:tmpl w:val="98F0B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7"/>
  </w:num>
  <w:num w:numId="5">
    <w:abstractNumId w:val="22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13"/>
  </w:num>
  <w:num w:numId="11">
    <w:abstractNumId w:val="2"/>
  </w:num>
  <w:num w:numId="12">
    <w:abstractNumId w:val="20"/>
  </w:num>
  <w:num w:numId="13">
    <w:abstractNumId w:val="5"/>
  </w:num>
  <w:num w:numId="14">
    <w:abstractNumId w:val="15"/>
  </w:num>
  <w:num w:numId="15">
    <w:abstractNumId w:val="14"/>
  </w:num>
  <w:num w:numId="16">
    <w:abstractNumId w:val="18"/>
  </w:num>
  <w:num w:numId="17">
    <w:abstractNumId w:val="1"/>
  </w:num>
  <w:num w:numId="18">
    <w:abstractNumId w:val="23"/>
  </w:num>
  <w:num w:numId="19">
    <w:abstractNumId w:val="11"/>
  </w:num>
  <w:num w:numId="20">
    <w:abstractNumId w:val="21"/>
  </w:num>
  <w:num w:numId="21">
    <w:abstractNumId w:val="4"/>
  </w:num>
  <w:num w:numId="22">
    <w:abstractNumId w:val="8"/>
  </w:num>
  <w:num w:numId="23">
    <w:abstractNumId w:val="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21344"/>
    <w:rsid w:val="00030BFD"/>
    <w:rsid w:val="00043155"/>
    <w:rsid w:val="000459BF"/>
    <w:rsid w:val="00071E25"/>
    <w:rsid w:val="0007612A"/>
    <w:rsid w:val="00084021"/>
    <w:rsid w:val="0009480A"/>
    <w:rsid w:val="00094829"/>
    <w:rsid w:val="000C3237"/>
    <w:rsid w:val="000D0854"/>
    <w:rsid w:val="000E06BE"/>
    <w:rsid w:val="000F0C52"/>
    <w:rsid w:val="00104CA4"/>
    <w:rsid w:val="00112AF0"/>
    <w:rsid w:val="0012048B"/>
    <w:rsid w:val="001413D9"/>
    <w:rsid w:val="00152486"/>
    <w:rsid w:val="0017100F"/>
    <w:rsid w:val="00174B43"/>
    <w:rsid w:val="00180AB6"/>
    <w:rsid w:val="001A336F"/>
    <w:rsid w:val="001B319B"/>
    <w:rsid w:val="001B48DA"/>
    <w:rsid w:val="001D3752"/>
    <w:rsid w:val="001D4786"/>
    <w:rsid w:val="001E5F1B"/>
    <w:rsid w:val="001E78B4"/>
    <w:rsid w:val="002009B3"/>
    <w:rsid w:val="00202257"/>
    <w:rsid w:val="00206150"/>
    <w:rsid w:val="00206DB4"/>
    <w:rsid w:val="00216F79"/>
    <w:rsid w:val="00220275"/>
    <w:rsid w:val="002221C8"/>
    <w:rsid w:val="00235856"/>
    <w:rsid w:val="0023605C"/>
    <w:rsid w:val="002372BA"/>
    <w:rsid w:val="00242AA9"/>
    <w:rsid w:val="00246C49"/>
    <w:rsid w:val="00250666"/>
    <w:rsid w:val="00252485"/>
    <w:rsid w:val="00263676"/>
    <w:rsid w:val="00265BD7"/>
    <w:rsid w:val="002831ED"/>
    <w:rsid w:val="00283CB7"/>
    <w:rsid w:val="00292B5E"/>
    <w:rsid w:val="002B05EB"/>
    <w:rsid w:val="002B296E"/>
    <w:rsid w:val="002B5DD8"/>
    <w:rsid w:val="002F6672"/>
    <w:rsid w:val="002F70D8"/>
    <w:rsid w:val="003000C0"/>
    <w:rsid w:val="00316065"/>
    <w:rsid w:val="00316525"/>
    <w:rsid w:val="00321827"/>
    <w:rsid w:val="003348D0"/>
    <w:rsid w:val="003429EF"/>
    <w:rsid w:val="0035498D"/>
    <w:rsid w:val="0036230D"/>
    <w:rsid w:val="00366FAE"/>
    <w:rsid w:val="00372125"/>
    <w:rsid w:val="00391055"/>
    <w:rsid w:val="003A4299"/>
    <w:rsid w:val="003B7257"/>
    <w:rsid w:val="003C3BFF"/>
    <w:rsid w:val="003D3730"/>
    <w:rsid w:val="003E6150"/>
    <w:rsid w:val="003F38F3"/>
    <w:rsid w:val="003F5DA1"/>
    <w:rsid w:val="004076A5"/>
    <w:rsid w:val="00447E89"/>
    <w:rsid w:val="004542DE"/>
    <w:rsid w:val="004562F9"/>
    <w:rsid w:val="00465910"/>
    <w:rsid w:val="004709E9"/>
    <w:rsid w:val="004923A7"/>
    <w:rsid w:val="004930FE"/>
    <w:rsid w:val="004A43CF"/>
    <w:rsid w:val="004A774C"/>
    <w:rsid w:val="004B1843"/>
    <w:rsid w:val="004B6A19"/>
    <w:rsid w:val="004C4CEC"/>
    <w:rsid w:val="0050008B"/>
    <w:rsid w:val="00502BB8"/>
    <w:rsid w:val="00502DBB"/>
    <w:rsid w:val="00513D14"/>
    <w:rsid w:val="00520AE6"/>
    <w:rsid w:val="00526DA0"/>
    <w:rsid w:val="005334CC"/>
    <w:rsid w:val="00533F70"/>
    <w:rsid w:val="0055049C"/>
    <w:rsid w:val="00576656"/>
    <w:rsid w:val="005826AD"/>
    <w:rsid w:val="005A0FE6"/>
    <w:rsid w:val="005A4E20"/>
    <w:rsid w:val="005C447F"/>
    <w:rsid w:val="005C4990"/>
    <w:rsid w:val="005D38F0"/>
    <w:rsid w:val="005E6A19"/>
    <w:rsid w:val="005F2123"/>
    <w:rsid w:val="005F6E06"/>
    <w:rsid w:val="005F73FD"/>
    <w:rsid w:val="00600484"/>
    <w:rsid w:val="00602008"/>
    <w:rsid w:val="00621335"/>
    <w:rsid w:val="00626FCE"/>
    <w:rsid w:val="00632651"/>
    <w:rsid w:val="006333E8"/>
    <w:rsid w:val="00636BE2"/>
    <w:rsid w:val="0063797E"/>
    <w:rsid w:val="00650B81"/>
    <w:rsid w:val="006511BF"/>
    <w:rsid w:val="00664697"/>
    <w:rsid w:val="006715D6"/>
    <w:rsid w:val="0067556E"/>
    <w:rsid w:val="006863B5"/>
    <w:rsid w:val="00690734"/>
    <w:rsid w:val="006A47B2"/>
    <w:rsid w:val="006A5D92"/>
    <w:rsid w:val="006C0810"/>
    <w:rsid w:val="006C1315"/>
    <w:rsid w:val="006D1744"/>
    <w:rsid w:val="006E32F2"/>
    <w:rsid w:val="00711F35"/>
    <w:rsid w:val="00721EC6"/>
    <w:rsid w:val="00722E45"/>
    <w:rsid w:val="00724909"/>
    <w:rsid w:val="0074030F"/>
    <w:rsid w:val="007470E6"/>
    <w:rsid w:val="00751758"/>
    <w:rsid w:val="00765DEE"/>
    <w:rsid w:val="00775FC1"/>
    <w:rsid w:val="007834CB"/>
    <w:rsid w:val="007B6ABA"/>
    <w:rsid w:val="007C02B9"/>
    <w:rsid w:val="007C0FB2"/>
    <w:rsid w:val="007C1DA0"/>
    <w:rsid w:val="007E5C34"/>
    <w:rsid w:val="007E75F9"/>
    <w:rsid w:val="007F1267"/>
    <w:rsid w:val="00806FFB"/>
    <w:rsid w:val="008161B1"/>
    <w:rsid w:val="0082675F"/>
    <w:rsid w:val="00832661"/>
    <w:rsid w:val="00840E11"/>
    <w:rsid w:val="00855A7C"/>
    <w:rsid w:val="008572E4"/>
    <w:rsid w:val="0086799F"/>
    <w:rsid w:val="00881A2D"/>
    <w:rsid w:val="00894FB1"/>
    <w:rsid w:val="008A073B"/>
    <w:rsid w:val="008A5977"/>
    <w:rsid w:val="008B6F2B"/>
    <w:rsid w:val="008C1B9B"/>
    <w:rsid w:val="008D6944"/>
    <w:rsid w:val="008E2E83"/>
    <w:rsid w:val="008E57F0"/>
    <w:rsid w:val="00900762"/>
    <w:rsid w:val="009226FA"/>
    <w:rsid w:val="00932A0B"/>
    <w:rsid w:val="009339CF"/>
    <w:rsid w:val="00933E8A"/>
    <w:rsid w:val="00973EC2"/>
    <w:rsid w:val="009867B7"/>
    <w:rsid w:val="0099095E"/>
    <w:rsid w:val="009B2B9E"/>
    <w:rsid w:val="00A168BF"/>
    <w:rsid w:val="00A20FAA"/>
    <w:rsid w:val="00A25B89"/>
    <w:rsid w:val="00A47E55"/>
    <w:rsid w:val="00A503E4"/>
    <w:rsid w:val="00A52754"/>
    <w:rsid w:val="00A640C2"/>
    <w:rsid w:val="00A705E6"/>
    <w:rsid w:val="00A82CD4"/>
    <w:rsid w:val="00A8359F"/>
    <w:rsid w:val="00A90F17"/>
    <w:rsid w:val="00AA447C"/>
    <w:rsid w:val="00AB1660"/>
    <w:rsid w:val="00AB2094"/>
    <w:rsid w:val="00AB2227"/>
    <w:rsid w:val="00AB3EDC"/>
    <w:rsid w:val="00AB5147"/>
    <w:rsid w:val="00AB7A70"/>
    <w:rsid w:val="00AB7C1D"/>
    <w:rsid w:val="00AD25BD"/>
    <w:rsid w:val="00AD3FC1"/>
    <w:rsid w:val="00AE784A"/>
    <w:rsid w:val="00AF2058"/>
    <w:rsid w:val="00AF3BF9"/>
    <w:rsid w:val="00B065A1"/>
    <w:rsid w:val="00B2746E"/>
    <w:rsid w:val="00B32809"/>
    <w:rsid w:val="00B33BDC"/>
    <w:rsid w:val="00B44666"/>
    <w:rsid w:val="00B451B6"/>
    <w:rsid w:val="00B530C0"/>
    <w:rsid w:val="00B61664"/>
    <w:rsid w:val="00B64009"/>
    <w:rsid w:val="00B707AD"/>
    <w:rsid w:val="00B80C48"/>
    <w:rsid w:val="00B83E11"/>
    <w:rsid w:val="00B84650"/>
    <w:rsid w:val="00B86D2D"/>
    <w:rsid w:val="00B9786A"/>
    <w:rsid w:val="00BD5148"/>
    <w:rsid w:val="00BE47B0"/>
    <w:rsid w:val="00BF07E6"/>
    <w:rsid w:val="00BF2454"/>
    <w:rsid w:val="00C0004D"/>
    <w:rsid w:val="00C04F5A"/>
    <w:rsid w:val="00C14486"/>
    <w:rsid w:val="00C25C88"/>
    <w:rsid w:val="00C2788B"/>
    <w:rsid w:val="00C4772B"/>
    <w:rsid w:val="00C85C19"/>
    <w:rsid w:val="00C917C3"/>
    <w:rsid w:val="00C949F8"/>
    <w:rsid w:val="00C97E85"/>
    <w:rsid w:val="00CB0782"/>
    <w:rsid w:val="00CB3A62"/>
    <w:rsid w:val="00CB409A"/>
    <w:rsid w:val="00CD4422"/>
    <w:rsid w:val="00CD50E2"/>
    <w:rsid w:val="00CE56ED"/>
    <w:rsid w:val="00CE5FB9"/>
    <w:rsid w:val="00CE693B"/>
    <w:rsid w:val="00CF2F05"/>
    <w:rsid w:val="00D05433"/>
    <w:rsid w:val="00D15FE1"/>
    <w:rsid w:val="00D1751A"/>
    <w:rsid w:val="00D22190"/>
    <w:rsid w:val="00D45431"/>
    <w:rsid w:val="00D57133"/>
    <w:rsid w:val="00D6180E"/>
    <w:rsid w:val="00D61C13"/>
    <w:rsid w:val="00D8622F"/>
    <w:rsid w:val="00D92A0E"/>
    <w:rsid w:val="00D93887"/>
    <w:rsid w:val="00DA01E5"/>
    <w:rsid w:val="00DB3CEE"/>
    <w:rsid w:val="00DB72FB"/>
    <w:rsid w:val="00DC0054"/>
    <w:rsid w:val="00DC1F8E"/>
    <w:rsid w:val="00DC2261"/>
    <w:rsid w:val="00DC325C"/>
    <w:rsid w:val="00DC773E"/>
    <w:rsid w:val="00DC7D8E"/>
    <w:rsid w:val="00DE15D6"/>
    <w:rsid w:val="00DE2813"/>
    <w:rsid w:val="00DF1335"/>
    <w:rsid w:val="00DF1F83"/>
    <w:rsid w:val="00E071F0"/>
    <w:rsid w:val="00E156F4"/>
    <w:rsid w:val="00E35FF4"/>
    <w:rsid w:val="00E746D3"/>
    <w:rsid w:val="00E75324"/>
    <w:rsid w:val="00E75C57"/>
    <w:rsid w:val="00E87E46"/>
    <w:rsid w:val="00EA54C2"/>
    <w:rsid w:val="00EA606E"/>
    <w:rsid w:val="00EB1D48"/>
    <w:rsid w:val="00EB6E3D"/>
    <w:rsid w:val="00EC6084"/>
    <w:rsid w:val="00ED61FB"/>
    <w:rsid w:val="00EE74F6"/>
    <w:rsid w:val="00EF4383"/>
    <w:rsid w:val="00EF47A0"/>
    <w:rsid w:val="00EF4A76"/>
    <w:rsid w:val="00F025BD"/>
    <w:rsid w:val="00F04F60"/>
    <w:rsid w:val="00F211B0"/>
    <w:rsid w:val="00F27450"/>
    <w:rsid w:val="00F336FD"/>
    <w:rsid w:val="00F345CB"/>
    <w:rsid w:val="00F44D3B"/>
    <w:rsid w:val="00F47F06"/>
    <w:rsid w:val="00F53C35"/>
    <w:rsid w:val="00F55D8C"/>
    <w:rsid w:val="00F64277"/>
    <w:rsid w:val="00F813D0"/>
    <w:rsid w:val="00F8433E"/>
    <w:rsid w:val="00F931AB"/>
    <w:rsid w:val="00F934AE"/>
    <w:rsid w:val="00FA0F46"/>
    <w:rsid w:val="00FA6D69"/>
    <w:rsid w:val="00FC2BB9"/>
    <w:rsid w:val="00FC5CB7"/>
    <w:rsid w:val="00FE3643"/>
    <w:rsid w:val="00FE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5F9"/>
    <w:rPr>
      <w:sz w:val="24"/>
      <w:szCs w:val="24"/>
      <w:lang w:val="en-GB" w:eastAsia="en-GB"/>
    </w:rPr>
  </w:style>
  <w:style w:type="paragraph" w:styleId="Heading1">
    <w:name w:val="heading 1"/>
    <w:basedOn w:val="Normal"/>
    <w:qFormat/>
    <w:rsid w:val="00F934AE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FootnoteText">
    <w:name w:val="footnote text"/>
    <w:basedOn w:val="Normal"/>
    <w:semiHidden/>
    <w:rsid w:val="005E6A19"/>
    <w:rPr>
      <w:sz w:val="20"/>
      <w:szCs w:val="20"/>
    </w:rPr>
  </w:style>
  <w:style w:type="character" w:styleId="FootnoteReference">
    <w:name w:val="footnote reference"/>
    <w:semiHidden/>
    <w:rsid w:val="005E6A19"/>
    <w:rPr>
      <w:vertAlign w:val="superscript"/>
    </w:rPr>
  </w:style>
  <w:style w:type="character" w:styleId="Strong">
    <w:name w:val="Strong"/>
    <w:qFormat/>
    <w:rsid w:val="00292B5E"/>
    <w:rPr>
      <w:b/>
      <w:bCs/>
    </w:rPr>
  </w:style>
  <w:style w:type="paragraph" w:customStyle="1" w:styleId="tabnas">
    <w:name w:val="tabnas"/>
    <w:basedOn w:val="Normal"/>
    <w:rsid w:val="00832661"/>
    <w:pPr>
      <w:spacing w:before="100" w:beforeAutospacing="1" w:after="100" w:afterAutospacing="1"/>
    </w:pPr>
    <w:rPr>
      <w:rFonts w:ascii="Verdana" w:eastAsia="SimSun" w:hAnsi="Verdana"/>
      <w:b/>
      <w:bCs/>
      <w:color w:val="1D3D70"/>
      <w:sz w:val="20"/>
      <w:szCs w:val="20"/>
      <w:lang w:val="en-US" w:eastAsia="zh-CN"/>
    </w:rPr>
  </w:style>
  <w:style w:type="paragraph" w:customStyle="1" w:styleId="tekst">
    <w:name w:val="tekst"/>
    <w:basedOn w:val="Normal"/>
    <w:rsid w:val="00832661"/>
    <w:pPr>
      <w:spacing w:before="100" w:beforeAutospacing="1" w:after="100" w:afterAutospacing="1"/>
    </w:pPr>
    <w:rPr>
      <w:rFonts w:ascii="Verdana" w:eastAsia="SimSun" w:hAnsi="Verdana"/>
      <w:color w:val="666666"/>
      <w:sz w:val="17"/>
      <w:szCs w:val="17"/>
      <w:lang w:val="en-US" w:eastAsia="zh-CN"/>
    </w:rPr>
  </w:style>
  <w:style w:type="paragraph" w:styleId="NormalWeb">
    <w:name w:val="Normal (Web)"/>
    <w:basedOn w:val="Normal"/>
    <w:uiPriority w:val="99"/>
    <w:rsid w:val="00832661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customStyle="1" w:styleId="TableContents">
    <w:name w:val="Table Contents"/>
    <w:basedOn w:val="BodyText"/>
    <w:rsid w:val="002F6672"/>
    <w:pPr>
      <w:suppressLineNumbers/>
      <w:suppressAutoHyphens/>
    </w:pPr>
    <w:rPr>
      <w:szCs w:val="20"/>
      <w:lang w:val="en-US" w:eastAsia="ko-KR"/>
    </w:rPr>
  </w:style>
  <w:style w:type="paragraph" w:styleId="BodyText">
    <w:name w:val="Body Text"/>
    <w:basedOn w:val="Normal"/>
    <w:link w:val="BodyTextChar"/>
    <w:rsid w:val="002F6672"/>
    <w:pPr>
      <w:spacing w:after="120"/>
    </w:pPr>
  </w:style>
  <w:style w:type="character" w:customStyle="1" w:styleId="BodyTextChar">
    <w:name w:val="Body Text Char"/>
    <w:link w:val="BodyText"/>
    <w:rsid w:val="002F6672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B7C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1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0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90EA-BC1A-4E2D-89D5-635761D7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Skica za zajednički projekat Narodne kancelarije Predsednika Republike i Transparentnosti – Srbija</vt:lpstr>
    </vt:vector>
  </TitlesOfParts>
  <Company>Transparency Serbia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Skica za zajednički projekat Narodne kancelarije Predsednika Republike i Transparentnosti – Srbija</dc:title>
  <dc:subject/>
  <dc:creator>Bane</dc:creator>
  <cp:keywords/>
  <cp:lastModifiedBy>x4</cp:lastModifiedBy>
  <cp:revision>4</cp:revision>
  <cp:lastPrinted>2011-11-03T11:10:00Z</cp:lastPrinted>
  <dcterms:created xsi:type="dcterms:W3CDTF">2012-12-04T11:54:00Z</dcterms:created>
  <dcterms:modified xsi:type="dcterms:W3CDTF">2012-12-04T13:40:00Z</dcterms:modified>
</cp:coreProperties>
</file>